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cs="宋体"/>
          <w:kern w:val="0"/>
          <w:sz w:val="30"/>
          <w:szCs w:val="30"/>
        </w:rPr>
      </w:pPr>
      <w:bookmarkStart w:id="0" w:name="_GoBack"/>
      <w:bookmarkEnd w:id="0"/>
      <w:r>
        <w:rPr>
          <w:rFonts w:hint="eastAsia" w:ascii="宋体" w:hAnsi="宋体" w:cs="宋体"/>
          <w:b/>
          <w:bCs/>
          <w:kern w:val="0"/>
          <w:sz w:val="30"/>
          <w:szCs w:val="30"/>
        </w:rPr>
        <w:t>“十三五”旅游业发展规划</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为认真贯彻《中华人民共和国国民经济和社会发展第十三个五年规划纲要》，根据《中华人民共和国旅游法》，制定本规划。</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kern w:val="0"/>
          <w:sz w:val="22"/>
        </w:rPr>
        <w:t>第一章　把握机遇　迎接大众旅游新时代</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第一节　“十二五”旅游业发展成就</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改革开放以来，我国实现了从旅游短缺型国家到旅游大国的历史性跨越。“十二五”期间，旅游业全面融入国家战略体系，走向国民经济建设的前沿，成为国民经济战略性支柱产业。</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战略性支柱产业基本形成。</w:t>
      </w:r>
      <w:r>
        <w:rPr>
          <w:rFonts w:hint="eastAsia" w:ascii="宋体" w:hAnsi="宋体" w:cs="宋体"/>
          <w:kern w:val="0"/>
          <w:sz w:val="22"/>
        </w:rPr>
        <w:t>2015年，旅游业对国民经济的综合贡献度达到10.8%。国内旅游、入境旅游、出境旅游全面繁荣发展，已成为世界第一大出境旅游客源国和全球第四大入境旅游接待国。旅游业成为社会投资热点和综合性大产业。</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综合带动功能全面凸显。</w:t>
      </w:r>
      <w:r>
        <w:rPr>
          <w:rFonts w:hint="eastAsia" w:ascii="宋体" w:hAnsi="宋体" w:cs="宋体"/>
          <w:kern w:val="0"/>
          <w:sz w:val="22"/>
        </w:rPr>
        <w:t>“十二五”期间，旅游业对社会就业综合贡献度为10.2%。旅游业成为传播中华传统文化、弘扬社会主义核心价值观的重要渠道，成为生态文明建设的重要力量，并带动大量贫困人口脱贫,绿水青山正在成为金山银山。</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现代治理体系初步建立。</w:t>
      </w:r>
      <w:r>
        <w:rPr>
          <w:rFonts w:hint="eastAsia" w:ascii="宋体" w:hAnsi="宋体" w:cs="宋体"/>
          <w:kern w:val="0"/>
          <w:sz w:val="22"/>
        </w:rPr>
        <w:t>《中华人民共和国旅游法》公布实施，依法治旅、依法促旅加快推进。建立了国务院旅游工作部际联席会议制度，出台了《国民旅游休闲纲要（2013—2020年）》、《国务院关于促进旅游业改革发展的若干意见》（国发〔2014〕31号）等文件，各地出台了旅游条例等法规制度，形成了以旅游法为核心、政策法规和地方条例为支撑的法律政策体系。</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国际地位和影响力大幅提升。</w:t>
      </w:r>
      <w:r>
        <w:rPr>
          <w:rFonts w:hint="eastAsia" w:ascii="宋体" w:hAnsi="宋体" w:cs="宋体"/>
          <w:kern w:val="0"/>
          <w:sz w:val="22"/>
        </w:rPr>
        <w:t>出境旅游人数和旅游消费均列世界第一，与世界各国各地区及国际旅游组织的合作不断加强。积极配合国家总体外交战略，举办了中美、中俄、中印、中韩旅游年等具有影响力的旅游交流活动，旅游外交工作格局开始形成。</w:t>
      </w:r>
    </w:p>
    <w:p>
      <w:pPr>
        <w:widowControl/>
        <w:shd w:val="clear" w:color="auto" w:fill="FFFFFF"/>
        <w:ind w:firstLine="480"/>
        <w:rPr>
          <w:rFonts w:ascii="宋体" w:hAnsi="宋体" w:cs="宋体"/>
          <w:kern w:val="0"/>
          <w:sz w:val="22"/>
        </w:rPr>
      </w:pPr>
    </w:p>
    <w:tbl>
      <w:tblPr>
        <w:tblStyle w:val="3"/>
        <w:tblW w:w="8522" w:type="dxa"/>
        <w:jc w:val="center"/>
        <w:tblInd w:w="0" w:type="dxa"/>
        <w:tblLayout w:type="fixed"/>
        <w:tblCellMar>
          <w:top w:w="0" w:type="dxa"/>
          <w:left w:w="0" w:type="dxa"/>
          <w:bottom w:w="0" w:type="dxa"/>
          <w:right w:w="0" w:type="dxa"/>
        </w:tblCellMar>
      </w:tblPr>
      <w:tblGrid>
        <w:gridCol w:w="1420"/>
        <w:gridCol w:w="1902"/>
        <w:gridCol w:w="992"/>
        <w:gridCol w:w="1560"/>
        <w:gridCol w:w="992"/>
        <w:gridCol w:w="1656"/>
      </w:tblGrid>
      <w:tr>
        <w:tblPrEx>
          <w:tblLayout w:type="fixed"/>
          <w:tblCellMar>
            <w:top w:w="0" w:type="dxa"/>
            <w:left w:w="0" w:type="dxa"/>
            <w:bottom w:w="0" w:type="dxa"/>
            <w:right w:w="0" w:type="dxa"/>
          </w:tblCellMar>
        </w:tblPrEx>
        <w:trPr>
          <w:jc w:val="center"/>
        </w:trPr>
        <w:tc>
          <w:tcPr>
            <w:tcW w:w="8522" w:type="dxa"/>
            <w:gridSpan w:val="6"/>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hint="eastAsia" w:ascii="宋体" w:hAnsi="宋体"/>
                <w:b/>
                <w:bCs/>
                <w:kern w:val="0"/>
                <w:sz w:val="20"/>
                <w:szCs w:val="20"/>
              </w:rPr>
              <w:t>专栏</w:t>
            </w:r>
            <w:r>
              <w:rPr>
                <w:rFonts w:ascii="Times New Roman" w:hAnsi="Times New Roman"/>
                <w:b/>
                <w:bCs/>
                <w:kern w:val="0"/>
                <w:sz w:val="20"/>
                <w:szCs w:val="20"/>
              </w:rPr>
              <w:t>1</w:t>
            </w:r>
            <w:r>
              <w:rPr>
                <w:rFonts w:hint="eastAsia" w:ascii="宋体" w:hAnsi="宋体"/>
                <w:b/>
                <w:bCs/>
                <w:kern w:val="0"/>
                <w:sz w:val="20"/>
                <w:szCs w:val="20"/>
              </w:rPr>
              <w:t>　“十二五”旅游规划主要指标完成情况</w:t>
            </w:r>
          </w:p>
        </w:tc>
      </w:tr>
      <w:tr>
        <w:tblPrEx>
          <w:tblLayout w:type="fixed"/>
          <w:tblCellMar>
            <w:top w:w="0" w:type="dxa"/>
            <w:left w:w="0" w:type="dxa"/>
            <w:bottom w:w="0" w:type="dxa"/>
            <w:right w:w="0" w:type="dxa"/>
          </w:tblCellMar>
        </w:tblPrEx>
        <w:trPr>
          <w:jc w:val="center"/>
        </w:trPr>
        <w:tc>
          <w:tcPr>
            <w:tcW w:w="3322" w:type="dxa"/>
            <w:gridSpan w:val="2"/>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hint="eastAsia" w:ascii="宋体" w:hAnsi="宋体"/>
                <w:kern w:val="0"/>
                <w:sz w:val="20"/>
                <w:szCs w:val="20"/>
              </w:rPr>
              <w:t>指　　标</w:t>
            </w:r>
          </w:p>
        </w:tc>
        <w:tc>
          <w:tcPr>
            <w:tcW w:w="2552"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hint="eastAsia" w:ascii="宋体" w:hAnsi="宋体"/>
                <w:kern w:val="0"/>
                <w:sz w:val="20"/>
                <w:szCs w:val="20"/>
              </w:rPr>
              <w:t>规划目标</w:t>
            </w:r>
          </w:p>
        </w:tc>
        <w:tc>
          <w:tcPr>
            <w:tcW w:w="264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hint="eastAsia" w:ascii="宋体" w:hAnsi="宋体"/>
                <w:kern w:val="0"/>
                <w:sz w:val="20"/>
                <w:szCs w:val="20"/>
              </w:rPr>
              <w:t>完成情况</w:t>
            </w:r>
          </w:p>
        </w:tc>
      </w:tr>
      <w:tr>
        <w:tblPrEx>
          <w:tblLayout w:type="fixed"/>
          <w:tblCellMar>
            <w:top w:w="0" w:type="dxa"/>
            <w:left w:w="0" w:type="dxa"/>
            <w:bottom w:w="0" w:type="dxa"/>
            <w:right w:w="0" w:type="dxa"/>
          </w:tblCellMar>
        </w:tblPrEx>
        <w:trPr>
          <w:jc w:val="center"/>
        </w:trPr>
        <w:tc>
          <w:tcPr>
            <w:tcW w:w="3322" w:type="dxa"/>
            <w:gridSpan w:val="2"/>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kern w:val="0"/>
                <w:szCs w:val="21"/>
              </w:rPr>
            </w:pP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2015</w:t>
            </w:r>
            <w:r>
              <w:rPr>
                <w:rFonts w:hint="eastAsia" w:ascii="宋体" w:hAnsi="宋体"/>
                <w:kern w:val="0"/>
                <w:sz w:val="20"/>
                <w:szCs w:val="20"/>
              </w:rPr>
              <w:t>年</w:t>
            </w:r>
          </w:p>
        </w:tc>
        <w:tc>
          <w:tcPr>
            <w:tcW w:w="156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hint="eastAsia" w:ascii="宋体" w:hAnsi="宋体"/>
                <w:kern w:val="0"/>
                <w:sz w:val="20"/>
                <w:szCs w:val="20"/>
              </w:rPr>
              <w:t>年均增速（</w:t>
            </w:r>
            <w:r>
              <w:rPr>
                <w:rFonts w:ascii="Times New Roman" w:hAnsi="Times New Roman"/>
                <w:kern w:val="0"/>
                <w:sz w:val="20"/>
                <w:szCs w:val="20"/>
              </w:rPr>
              <w:t>%</w:t>
            </w:r>
            <w:r>
              <w:rPr>
                <w:rFonts w:hint="eastAsia" w:ascii="宋体" w:hAnsi="宋体"/>
                <w:kern w:val="0"/>
                <w:sz w:val="20"/>
                <w:szCs w:val="20"/>
              </w:rPr>
              <w:t>）</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2015</w:t>
            </w:r>
            <w:r>
              <w:rPr>
                <w:rFonts w:hint="eastAsia" w:ascii="宋体" w:hAnsi="宋体"/>
                <w:kern w:val="0"/>
                <w:sz w:val="20"/>
                <w:szCs w:val="20"/>
              </w:rPr>
              <w:t>年</w:t>
            </w:r>
          </w:p>
        </w:tc>
        <w:tc>
          <w:tcPr>
            <w:tcW w:w="165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hint="eastAsia" w:ascii="宋体" w:hAnsi="宋体"/>
                <w:kern w:val="0"/>
                <w:sz w:val="20"/>
                <w:szCs w:val="20"/>
              </w:rPr>
              <w:t>完成程度（</w:t>
            </w:r>
            <w:r>
              <w:rPr>
                <w:rFonts w:ascii="Times New Roman" w:hAnsi="Times New Roman"/>
                <w:kern w:val="0"/>
                <w:sz w:val="20"/>
                <w:szCs w:val="20"/>
              </w:rPr>
              <w:t>%</w:t>
            </w:r>
            <w:r>
              <w:rPr>
                <w:rFonts w:hint="eastAsia" w:ascii="宋体" w:hAnsi="宋体"/>
                <w:kern w:val="0"/>
                <w:sz w:val="20"/>
                <w:szCs w:val="20"/>
              </w:rPr>
              <w:t>）</w:t>
            </w:r>
          </w:p>
        </w:tc>
      </w:tr>
      <w:tr>
        <w:tblPrEx>
          <w:tblLayout w:type="fixed"/>
          <w:tblCellMar>
            <w:top w:w="0" w:type="dxa"/>
            <w:left w:w="0" w:type="dxa"/>
            <w:bottom w:w="0" w:type="dxa"/>
            <w:right w:w="0" w:type="dxa"/>
          </w:tblCellMar>
        </w:tblPrEx>
        <w:trPr>
          <w:jc w:val="center"/>
        </w:trPr>
        <w:tc>
          <w:tcPr>
            <w:tcW w:w="3322"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rPr>
                <w:rFonts w:ascii="Times New Roman" w:hAnsi="Times New Roman"/>
                <w:kern w:val="0"/>
                <w:szCs w:val="21"/>
              </w:rPr>
            </w:pPr>
            <w:r>
              <w:rPr>
                <w:rFonts w:hint="eastAsia" w:ascii="宋体" w:hAnsi="宋体"/>
                <w:kern w:val="0"/>
                <w:sz w:val="20"/>
                <w:szCs w:val="20"/>
              </w:rPr>
              <w:t>旅游业总收入（万亿元）</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2</w:t>
            </w:r>
            <w:r>
              <w:rPr>
                <w:rFonts w:hint="eastAsia" w:ascii="宋体" w:hAnsi="宋体"/>
                <w:kern w:val="0"/>
                <w:sz w:val="20"/>
                <w:szCs w:val="20"/>
              </w:rPr>
              <w:t>.</w:t>
            </w:r>
            <w:r>
              <w:rPr>
                <w:rFonts w:ascii="Times New Roman" w:hAnsi="Times New Roman"/>
                <w:kern w:val="0"/>
                <w:sz w:val="20"/>
                <w:szCs w:val="20"/>
              </w:rPr>
              <w:t>5</w:t>
            </w:r>
          </w:p>
        </w:tc>
        <w:tc>
          <w:tcPr>
            <w:tcW w:w="156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10</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4</w:t>
            </w:r>
            <w:r>
              <w:rPr>
                <w:rFonts w:hint="eastAsia" w:ascii="宋体" w:hAnsi="宋体"/>
                <w:kern w:val="0"/>
                <w:sz w:val="20"/>
                <w:szCs w:val="20"/>
              </w:rPr>
              <w:t>.</w:t>
            </w:r>
            <w:r>
              <w:rPr>
                <w:rFonts w:ascii="Times New Roman" w:hAnsi="Times New Roman"/>
                <w:kern w:val="0"/>
                <w:sz w:val="20"/>
                <w:szCs w:val="20"/>
              </w:rPr>
              <w:t>13</w:t>
            </w:r>
          </w:p>
        </w:tc>
        <w:tc>
          <w:tcPr>
            <w:tcW w:w="165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165</w:t>
            </w:r>
          </w:p>
        </w:tc>
      </w:tr>
      <w:tr>
        <w:tblPrEx>
          <w:tblLayout w:type="fixed"/>
          <w:tblCellMar>
            <w:top w:w="0" w:type="dxa"/>
            <w:left w:w="0" w:type="dxa"/>
            <w:bottom w:w="0" w:type="dxa"/>
            <w:right w:w="0" w:type="dxa"/>
          </w:tblCellMar>
        </w:tblPrEx>
        <w:trPr>
          <w:jc w:val="center"/>
        </w:trPr>
        <w:tc>
          <w:tcPr>
            <w:tcW w:w="1420"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rPr>
                <w:rFonts w:ascii="Times New Roman" w:hAnsi="Times New Roman"/>
                <w:kern w:val="0"/>
                <w:szCs w:val="21"/>
              </w:rPr>
            </w:pPr>
            <w:r>
              <w:rPr>
                <w:rFonts w:hint="eastAsia" w:ascii="宋体" w:hAnsi="宋体"/>
                <w:kern w:val="0"/>
                <w:sz w:val="20"/>
                <w:szCs w:val="20"/>
              </w:rPr>
              <w:t>国内旅游人数</w:t>
            </w: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rPr>
                <w:rFonts w:ascii="Times New Roman" w:hAnsi="Times New Roman"/>
                <w:kern w:val="0"/>
                <w:szCs w:val="21"/>
              </w:rPr>
            </w:pPr>
            <w:r>
              <w:rPr>
                <w:rFonts w:hint="eastAsia" w:ascii="宋体" w:hAnsi="宋体"/>
                <w:kern w:val="0"/>
                <w:sz w:val="20"/>
                <w:szCs w:val="20"/>
              </w:rPr>
              <w:t>（亿人次）</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33</w:t>
            </w:r>
          </w:p>
        </w:tc>
        <w:tc>
          <w:tcPr>
            <w:tcW w:w="156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10</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40</w:t>
            </w:r>
          </w:p>
        </w:tc>
        <w:tc>
          <w:tcPr>
            <w:tcW w:w="165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121</w:t>
            </w:r>
          </w:p>
        </w:tc>
      </w:tr>
      <w:tr>
        <w:tblPrEx>
          <w:tblLayout w:type="fixed"/>
          <w:tblCellMar>
            <w:top w:w="0" w:type="dxa"/>
            <w:left w:w="0" w:type="dxa"/>
            <w:bottom w:w="0" w:type="dxa"/>
            <w:right w:w="0" w:type="dxa"/>
          </w:tblCellMar>
        </w:tblPrEx>
        <w:trPr>
          <w:jc w:val="center"/>
        </w:trPr>
        <w:tc>
          <w:tcPr>
            <w:tcW w:w="1420" w:type="dxa"/>
            <w:vMerge w:val="continue"/>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kern w:val="0"/>
                <w:szCs w:val="21"/>
              </w:rPr>
            </w:pPr>
          </w:p>
        </w:tc>
        <w:tc>
          <w:tcPr>
            <w:tcW w:w="190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rPr>
                <w:rFonts w:ascii="Times New Roman" w:hAnsi="Times New Roman"/>
                <w:kern w:val="0"/>
                <w:szCs w:val="21"/>
              </w:rPr>
            </w:pPr>
            <w:r>
              <w:rPr>
                <w:rFonts w:hint="eastAsia" w:ascii="宋体" w:hAnsi="宋体"/>
                <w:kern w:val="0"/>
                <w:sz w:val="20"/>
                <w:szCs w:val="20"/>
              </w:rPr>
              <w:t>居民出游率（次</w:t>
            </w:r>
            <w:r>
              <w:rPr>
                <w:rFonts w:ascii="Times New Roman" w:hAnsi="Times New Roman"/>
                <w:kern w:val="0"/>
                <w:sz w:val="20"/>
                <w:szCs w:val="20"/>
              </w:rPr>
              <w:t>/</w:t>
            </w:r>
            <w:r>
              <w:rPr>
                <w:rFonts w:hint="eastAsia" w:ascii="宋体" w:hAnsi="宋体"/>
                <w:kern w:val="0"/>
                <w:sz w:val="20"/>
                <w:szCs w:val="20"/>
              </w:rPr>
              <w:t>人）</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2</w:t>
            </w:r>
            <w:r>
              <w:rPr>
                <w:rFonts w:hint="eastAsia" w:ascii="宋体" w:hAnsi="宋体"/>
                <w:kern w:val="0"/>
                <w:sz w:val="20"/>
                <w:szCs w:val="20"/>
              </w:rPr>
              <w:t>.</w:t>
            </w:r>
            <w:r>
              <w:rPr>
                <w:rFonts w:ascii="Times New Roman" w:hAnsi="Times New Roman"/>
                <w:kern w:val="0"/>
                <w:sz w:val="20"/>
                <w:szCs w:val="20"/>
              </w:rPr>
              <w:t>3</w:t>
            </w:r>
          </w:p>
        </w:tc>
        <w:tc>
          <w:tcPr>
            <w:tcW w:w="156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hint="eastAsia" w:ascii="宋体" w:hAnsi="宋体"/>
                <w:kern w:val="0"/>
                <w:sz w:val="20"/>
                <w:szCs w:val="20"/>
              </w:rPr>
              <w:t>—</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3</w:t>
            </w:r>
          </w:p>
        </w:tc>
        <w:tc>
          <w:tcPr>
            <w:tcW w:w="165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130</w:t>
            </w:r>
          </w:p>
        </w:tc>
      </w:tr>
      <w:tr>
        <w:tblPrEx>
          <w:tblLayout w:type="fixed"/>
          <w:tblCellMar>
            <w:top w:w="0" w:type="dxa"/>
            <w:left w:w="0" w:type="dxa"/>
            <w:bottom w:w="0" w:type="dxa"/>
            <w:right w:w="0" w:type="dxa"/>
          </w:tblCellMar>
        </w:tblPrEx>
        <w:trPr>
          <w:jc w:val="center"/>
        </w:trPr>
        <w:tc>
          <w:tcPr>
            <w:tcW w:w="3322"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rPr>
                <w:rFonts w:ascii="Times New Roman" w:hAnsi="Times New Roman"/>
                <w:kern w:val="0"/>
                <w:szCs w:val="21"/>
              </w:rPr>
            </w:pPr>
            <w:r>
              <w:rPr>
                <w:rFonts w:hint="eastAsia" w:ascii="宋体" w:hAnsi="宋体"/>
                <w:kern w:val="0"/>
                <w:sz w:val="20"/>
                <w:szCs w:val="20"/>
              </w:rPr>
              <w:t>国内旅游收入（万亿元）</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2</w:t>
            </w:r>
            <w:r>
              <w:rPr>
                <w:rFonts w:hint="eastAsia" w:ascii="宋体" w:hAnsi="宋体"/>
                <w:kern w:val="0"/>
                <w:sz w:val="20"/>
                <w:szCs w:val="20"/>
              </w:rPr>
              <w:t>.</w:t>
            </w:r>
            <w:r>
              <w:rPr>
                <w:rFonts w:ascii="Times New Roman" w:hAnsi="Times New Roman"/>
                <w:kern w:val="0"/>
                <w:sz w:val="20"/>
                <w:szCs w:val="20"/>
              </w:rPr>
              <w:t>1</w:t>
            </w:r>
          </w:p>
        </w:tc>
        <w:tc>
          <w:tcPr>
            <w:tcW w:w="156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11</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3</w:t>
            </w:r>
            <w:r>
              <w:rPr>
                <w:rFonts w:hint="eastAsia" w:ascii="宋体" w:hAnsi="宋体"/>
                <w:kern w:val="0"/>
                <w:sz w:val="20"/>
                <w:szCs w:val="20"/>
              </w:rPr>
              <w:t>.</w:t>
            </w:r>
            <w:r>
              <w:rPr>
                <w:rFonts w:ascii="Times New Roman" w:hAnsi="Times New Roman"/>
                <w:kern w:val="0"/>
                <w:sz w:val="20"/>
                <w:szCs w:val="20"/>
              </w:rPr>
              <w:t>42</w:t>
            </w:r>
          </w:p>
        </w:tc>
        <w:tc>
          <w:tcPr>
            <w:tcW w:w="165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163</w:t>
            </w:r>
          </w:p>
        </w:tc>
      </w:tr>
      <w:tr>
        <w:tblPrEx>
          <w:tblLayout w:type="fixed"/>
          <w:tblCellMar>
            <w:top w:w="0" w:type="dxa"/>
            <w:left w:w="0" w:type="dxa"/>
            <w:bottom w:w="0" w:type="dxa"/>
            <w:right w:w="0" w:type="dxa"/>
          </w:tblCellMar>
        </w:tblPrEx>
        <w:trPr>
          <w:jc w:val="center"/>
        </w:trPr>
        <w:tc>
          <w:tcPr>
            <w:tcW w:w="3322"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rPr>
                <w:rFonts w:ascii="Times New Roman" w:hAnsi="Times New Roman"/>
                <w:kern w:val="0"/>
                <w:szCs w:val="21"/>
              </w:rPr>
            </w:pPr>
            <w:r>
              <w:rPr>
                <w:rFonts w:hint="eastAsia" w:ascii="宋体" w:hAnsi="宋体"/>
                <w:kern w:val="0"/>
                <w:sz w:val="20"/>
                <w:szCs w:val="20"/>
              </w:rPr>
              <w:t>入境旅游人数（亿人次）</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w:t>
            </w:r>
            <w:r>
              <w:rPr>
                <w:rFonts w:hint="eastAsia" w:ascii="宋体" w:hAnsi="宋体"/>
                <w:kern w:val="0"/>
                <w:sz w:val="20"/>
                <w:szCs w:val="20"/>
              </w:rPr>
              <w:t>.</w:t>
            </w:r>
            <w:r>
              <w:rPr>
                <w:rFonts w:ascii="Times New Roman" w:hAnsi="Times New Roman"/>
                <w:kern w:val="0"/>
                <w:sz w:val="20"/>
                <w:szCs w:val="20"/>
              </w:rPr>
              <w:t>32</w:t>
            </w:r>
          </w:p>
        </w:tc>
        <w:tc>
          <w:tcPr>
            <w:tcW w:w="156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3</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w:t>
            </w:r>
            <w:r>
              <w:rPr>
                <w:rFonts w:hint="eastAsia" w:ascii="宋体" w:hAnsi="宋体"/>
                <w:kern w:val="0"/>
                <w:sz w:val="20"/>
                <w:szCs w:val="20"/>
              </w:rPr>
              <w:t>.</w:t>
            </w:r>
            <w:r>
              <w:rPr>
                <w:rFonts w:ascii="Times New Roman" w:hAnsi="Times New Roman"/>
                <w:kern w:val="0"/>
                <w:sz w:val="20"/>
                <w:szCs w:val="20"/>
              </w:rPr>
              <w:t>34</w:t>
            </w:r>
          </w:p>
        </w:tc>
        <w:tc>
          <w:tcPr>
            <w:tcW w:w="165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102</w:t>
            </w:r>
          </w:p>
        </w:tc>
      </w:tr>
      <w:tr>
        <w:tblPrEx>
          <w:tblLayout w:type="fixed"/>
          <w:tblCellMar>
            <w:top w:w="0" w:type="dxa"/>
            <w:left w:w="0" w:type="dxa"/>
            <w:bottom w:w="0" w:type="dxa"/>
            <w:right w:w="0" w:type="dxa"/>
          </w:tblCellMar>
        </w:tblPrEx>
        <w:trPr>
          <w:jc w:val="center"/>
        </w:trPr>
        <w:tc>
          <w:tcPr>
            <w:tcW w:w="3322"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rPr>
                <w:rFonts w:ascii="Times New Roman" w:hAnsi="Times New Roman"/>
                <w:kern w:val="0"/>
                <w:szCs w:val="21"/>
              </w:rPr>
            </w:pPr>
            <w:r>
              <w:rPr>
                <w:rFonts w:hint="eastAsia" w:ascii="宋体" w:hAnsi="宋体"/>
                <w:kern w:val="0"/>
                <w:sz w:val="20"/>
                <w:szCs w:val="20"/>
              </w:rPr>
              <w:t>入境过夜旅游人数（万人次）</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5680</w:t>
            </w:r>
          </w:p>
        </w:tc>
        <w:tc>
          <w:tcPr>
            <w:tcW w:w="156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8</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5689</w:t>
            </w:r>
          </w:p>
        </w:tc>
        <w:tc>
          <w:tcPr>
            <w:tcW w:w="165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100</w:t>
            </w:r>
          </w:p>
        </w:tc>
      </w:tr>
      <w:tr>
        <w:tblPrEx>
          <w:tblLayout w:type="fixed"/>
          <w:tblCellMar>
            <w:top w:w="0" w:type="dxa"/>
            <w:left w:w="0" w:type="dxa"/>
            <w:bottom w:w="0" w:type="dxa"/>
            <w:right w:w="0" w:type="dxa"/>
          </w:tblCellMar>
        </w:tblPrEx>
        <w:trPr>
          <w:jc w:val="center"/>
        </w:trPr>
        <w:tc>
          <w:tcPr>
            <w:tcW w:w="3322"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rPr>
                <w:rFonts w:ascii="Times New Roman" w:hAnsi="Times New Roman"/>
                <w:kern w:val="0"/>
                <w:szCs w:val="21"/>
              </w:rPr>
            </w:pPr>
            <w:r>
              <w:rPr>
                <w:rFonts w:hint="eastAsia" w:ascii="宋体" w:hAnsi="宋体"/>
                <w:kern w:val="0"/>
                <w:sz w:val="20"/>
                <w:szCs w:val="20"/>
              </w:rPr>
              <w:t>外国人入境旅游人数（万人次）</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2573</w:t>
            </w:r>
          </w:p>
        </w:tc>
        <w:tc>
          <w:tcPr>
            <w:tcW w:w="156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4</w:t>
            </w:r>
            <w:r>
              <w:rPr>
                <w:rFonts w:hint="eastAsia" w:ascii="宋体" w:hAnsi="宋体"/>
                <w:kern w:val="0"/>
                <w:sz w:val="20"/>
                <w:szCs w:val="20"/>
              </w:rPr>
              <w:t>.</w:t>
            </w:r>
            <w:r>
              <w:rPr>
                <w:rFonts w:ascii="Times New Roman" w:hAnsi="Times New Roman"/>
                <w:kern w:val="0"/>
                <w:sz w:val="20"/>
                <w:szCs w:val="20"/>
              </w:rPr>
              <w:t>5</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2599</w:t>
            </w:r>
          </w:p>
        </w:tc>
        <w:tc>
          <w:tcPr>
            <w:tcW w:w="165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101</w:t>
            </w:r>
          </w:p>
        </w:tc>
      </w:tr>
      <w:tr>
        <w:tblPrEx>
          <w:tblLayout w:type="fixed"/>
          <w:tblCellMar>
            <w:top w:w="0" w:type="dxa"/>
            <w:left w:w="0" w:type="dxa"/>
            <w:bottom w:w="0" w:type="dxa"/>
            <w:right w:w="0" w:type="dxa"/>
          </w:tblCellMar>
        </w:tblPrEx>
        <w:trPr>
          <w:jc w:val="center"/>
        </w:trPr>
        <w:tc>
          <w:tcPr>
            <w:tcW w:w="3322"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rPr>
                <w:rFonts w:ascii="Times New Roman" w:hAnsi="Times New Roman"/>
                <w:kern w:val="0"/>
                <w:szCs w:val="21"/>
              </w:rPr>
            </w:pPr>
            <w:r>
              <w:rPr>
                <w:rFonts w:hint="eastAsia" w:ascii="宋体" w:hAnsi="宋体"/>
                <w:kern w:val="0"/>
                <w:sz w:val="20"/>
                <w:szCs w:val="20"/>
              </w:rPr>
              <w:t>旅游外汇收入（亿美元）</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580</w:t>
            </w:r>
          </w:p>
        </w:tc>
        <w:tc>
          <w:tcPr>
            <w:tcW w:w="156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5</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1136</w:t>
            </w:r>
            <w:r>
              <w:rPr>
                <w:rFonts w:hint="eastAsia" w:ascii="宋体" w:hAnsi="宋体"/>
                <w:kern w:val="0"/>
                <w:sz w:val="20"/>
                <w:szCs w:val="20"/>
              </w:rPr>
              <w:t>.</w:t>
            </w:r>
            <w:r>
              <w:rPr>
                <w:rFonts w:ascii="Times New Roman" w:hAnsi="Times New Roman"/>
                <w:kern w:val="0"/>
                <w:sz w:val="20"/>
                <w:szCs w:val="20"/>
              </w:rPr>
              <w:t>5</w:t>
            </w:r>
          </w:p>
        </w:tc>
        <w:tc>
          <w:tcPr>
            <w:tcW w:w="165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196</w:t>
            </w:r>
          </w:p>
        </w:tc>
      </w:tr>
      <w:tr>
        <w:tblPrEx>
          <w:tblLayout w:type="fixed"/>
          <w:tblCellMar>
            <w:top w:w="0" w:type="dxa"/>
            <w:left w:w="0" w:type="dxa"/>
            <w:bottom w:w="0" w:type="dxa"/>
            <w:right w:w="0" w:type="dxa"/>
          </w:tblCellMar>
        </w:tblPrEx>
        <w:trPr>
          <w:jc w:val="center"/>
        </w:trPr>
        <w:tc>
          <w:tcPr>
            <w:tcW w:w="3322"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rPr>
                <w:rFonts w:ascii="Times New Roman" w:hAnsi="Times New Roman"/>
                <w:kern w:val="0"/>
                <w:szCs w:val="21"/>
              </w:rPr>
            </w:pPr>
            <w:r>
              <w:rPr>
                <w:rFonts w:hint="eastAsia" w:ascii="宋体" w:hAnsi="宋体"/>
                <w:kern w:val="0"/>
                <w:sz w:val="20"/>
                <w:szCs w:val="20"/>
              </w:rPr>
              <w:t>出境旅游人数（万人次）</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8800</w:t>
            </w:r>
          </w:p>
        </w:tc>
        <w:tc>
          <w:tcPr>
            <w:tcW w:w="156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9</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11700</w:t>
            </w:r>
          </w:p>
        </w:tc>
        <w:tc>
          <w:tcPr>
            <w:tcW w:w="165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133</w:t>
            </w:r>
          </w:p>
        </w:tc>
      </w:tr>
      <w:tr>
        <w:tblPrEx>
          <w:tblLayout w:type="fixed"/>
          <w:tblCellMar>
            <w:top w:w="0" w:type="dxa"/>
            <w:left w:w="0" w:type="dxa"/>
            <w:bottom w:w="0" w:type="dxa"/>
            <w:right w:w="0" w:type="dxa"/>
          </w:tblCellMar>
        </w:tblPrEx>
        <w:trPr>
          <w:jc w:val="center"/>
        </w:trPr>
        <w:tc>
          <w:tcPr>
            <w:tcW w:w="3322"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rPr>
                <w:rFonts w:ascii="Times New Roman" w:hAnsi="Times New Roman"/>
                <w:kern w:val="0"/>
                <w:szCs w:val="21"/>
              </w:rPr>
            </w:pPr>
            <w:r>
              <w:rPr>
                <w:rFonts w:hint="eastAsia" w:ascii="宋体" w:hAnsi="宋体"/>
                <w:kern w:val="0"/>
                <w:sz w:val="20"/>
                <w:szCs w:val="20"/>
              </w:rPr>
              <w:t>直接就业（万人）</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1450</w:t>
            </w:r>
          </w:p>
        </w:tc>
        <w:tc>
          <w:tcPr>
            <w:tcW w:w="156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4</w:t>
            </w:r>
            <w:r>
              <w:rPr>
                <w:rFonts w:hint="eastAsia" w:ascii="宋体" w:hAnsi="宋体"/>
                <w:kern w:val="0"/>
                <w:sz w:val="20"/>
                <w:szCs w:val="20"/>
              </w:rPr>
              <w:t>.</w:t>
            </w:r>
            <w:r>
              <w:rPr>
                <w:rFonts w:ascii="Times New Roman" w:hAnsi="Times New Roman"/>
                <w:kern w:val="0"/>
                <w:sz w:val="20"/>
                <w:szCs w:val="20"/>
              </w:rPr>
              <w:t>7</w:t>
            </w:r>
          </w:p>
        </w:tc>
        <w:tc>
          <w:tcPr>
            <w:tcW w:w="9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2798</w:t>
            </w:r>
          </w:p>
        </w:tc>
        <w:tc>
          <w:tcPr>
            <w:tcW w:w="165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193</w:t>
            </w:r>
          </w:p>
        </w:tc>
      </w:tr>
    </w:tbl>
    <w:p>
      <w:pPr>
        <w:widowControl/>
        <w:shd w:val="clear" w:color="auto" w:fill="FFFFFF"/>
        <w:jc w:val="center"/>
        <w:rPr>
          <w:rFonts w:ascii="Times New Roman" w:hAnsi="Times New Roman"/>
          <w:kern w:val="0"/>
          <w:szCs w:val="21"/>
        </w:rPr>
      </w:pPr>
    </w:p>
    <w:p>
      <w:pPr>
        <w:widowControl/>
        <w:shd w:val="clear" w:color="auto" w:fill="FFFFFF"/>
        <w:jc w:val="center"/>
        <w:rPr>
          <w:rFonts w:ascii="宋体" w:hAnsi="宋体" w:cs="宋体"/>
          <w:kern w:val="0"/>
          <w:sz w:val="22"/>
        </w:rPr>
      </w:pPr>
      <w:r>
        <w:rPr>
          <w:rFonts w:hint="eastAsia" w:ascii="宋体" w:hAnsi="宋体" w:cs="宋体"/>
          <w:b/>
          <w:bCs/>
          <w:kern w:val="0"/>
          <w:sz w:val="22"/>
        </w:rPr>
        <w:t>第二节　“十三五”旅游业发展机遇</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全面建成小康社会对旅游业发展提出了更高要求，为旅游业发展提供了重大机遇，我国旅游业将迎来新一轮黄金发展期。</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全面建成小康社会有利于大众旅游消费持续快速增长。</w:t>
      </w:r>
      <w:r>
        <w:rPr>
          <w:rFonts w:hint="eastAsia" w:ascii="宋体" w:hAnsi="宋体" w:cs="宋体"/>
          <w:kern w:val="0"/>
          <w:sz w:val="22"/>
        </w:rPr>
        <w:t>随着全面建成小康社会深入推进，城乡居民收入稳步增长，消费结构加速升级，人民群众健康水平大幅提升，带薪休假制度逐步落实，假日制度不断完善，基础设施条件不断改善，航空、高铁、高速公路等快速发展，旅游消费得到快速释放，为旅游业发展奠定良好基础。</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贯彻五大发展理念有利于旅游业成为优势产业。</w:t>
      </w:r>
      <w:r>
        <w:rPr>
          <w:rFonts w:hint="eastAsia" w:ascii="宋体" w:hAnsi="宋体" w:cs="宋体"/>
          <w:kern w:val="0"/>
          <w:sz w:val="22"/>
        </w:rPr>
        <w:t>旅游业具有内生的创新引领性、协调带动性、开放互动性、环境友好性、共建共享性，与五大发展理念高度契合。贯彻落实五大发展理念将进一步激发旅游业发展动力和活力，促进旅游业成为新常态下的优势产业。</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推进供给侧结构性改革有利于促进旅游业转型升级。</w:t>
      </w:r>
      <w:r>
        <w:rPr>
          <w:rFonts w:hint="eastAsia" w:ascii="宋体" w:hAnsi="宋体" w:cs="宋体"/>
          <w:kern w:val="0"/>
          <w:sz w:val="22"/>
        </w:rPr>
        <w:t>供给侧结构性改革将通过市场配置资源和更为有利的产业政策，促进增加有效供给，促进中高端产品开发，优化旅游供给结构，推动旅游业由低水平供需平衡向高水平供需平衡提升。</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旅游业被确立为幸福产业有利于优化旅游发展环境。</w:t>
      </w:r>
      <w:r>
        <w:rPr>
          <w:rFonts w:hint="eastAsia" w:ascii="宋体" w:hAnsi="宋体" w:cs="宋体"/>
          <w:kern w:val="0"/>
          <w:sz w:val="22"/>
        </w:rPr>
        <w:t>旅游业作为惠民生的重要领域，成为改善民生的重要内容，将推动各级政府更加重视旅游业发展，促进更多的城乡居民参与旅游，带动企业投资旅游，旅游业发展环境将进一步优化。</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良好外部环境有利于我国旅游业发展。</w:t>
      </w:r>
      <w:r>
        <w:rPr>
          <w:rFonts w:hint="eastAsia" w:ascii="宋体" w:hAnsi="宋体" w:cs="宋体"/>
          <w:kern w:val="0"/>
          <w:sz w:val="22"/>
        </w:rPr>
        <w:t>全球旅游业将持续稳定发展，增速将继续高于世界经济增速。亚太地区旅游业保持强劲增长，全球旅游重心将加速东移，我国旅游业发展处于较为有利的国际环境之中。</w:t>
      </w:r>
    </w:p>
    <w:p>
      <w:pPr>
        <w:widowControl/>
        <w:shd w:val="clear" w:color="auto" w:fill="FFFFFF"/>
        <w:ind w:firstLine="480"/>
        <w:rPr>
          <w:rFonts w:ascii="宋体" w:hAnsi="宋体" w:cs="宋体"/>
          <w:kern w:val="0"/>
          <w:sz w:val="22"/>
        </w:rPr>
      </w:pPr>
      <w:r>
        <w:rPr>
          <w:rFonts w:hint="eastAsia" w:ascii="宋体" w:hAnsi="宋体" w:cs="宋体"/>
          <w:kern w:val="0"/>
          <w:sz w:val="22"/>
        </w:rPr>
        <w:t>“十三五”期间，我国旅游业处于黄金发展期、结构调整期和矛盾凸显期，也面临不少挑战。主要是旅游业发展的体制机制与综合产业和综合执法的要求不相适应，政策环境有待优化；旅游基础设施和公共服务明显滞后，补短板任务艰巨；游客的文明素质和从业人员的整体素质有待提升，市场秩序有待规范等。这些问题要在“十三五”期间重点加以解决。</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第三节　“十三五”旅游业发展趋势</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“十三五”期间，我国旅游业将呈现以下发展趋势：</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消费大众化。</w:t>
      </w:r>
      <w:r>
        <w:rPr>
          <w:rFonts w:hint="eastAsia" w:ascii="宋体" w:hAnsi="宋体" w:cs="宋体"/>
          <w:kern w:val="0"/>
          <w:sz w:val="22"/>
        </w:rPr>
        <w:t>随着全面建成小康社会持续推进，旅游已经成为人民群众日常生活的重要组成部分。自助游、自驾游成为主要的出游方式。</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需求品质化。</w:t>
      </w:r>
      <w:r>
        <w:rPr>
          <w:rFonts w:hint="eastAsia" w:ascii="宋体" w:hAnsi="宋体" w:cs="宋体"/>
          <w:kern w:val="0"/>
          <w:sz w:val="22"/>
        </w:rPr>
        <w:t>人民群众休闲度假需求快速增长，对基础设施、公共服务、生态环境的要求越来越高，对个性化、特色化旅游产品和服务的要求越来越高，旅游需求的品质化和中高端化趋势日益明显。</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竞争国际化。</w:t>
      </w:r>
      <w:r>
        <w:rPr>
          <w:rFonts w:hint="eastAsia" w:ascii="宋体" w:hAnsi="宋体" w:cs="宋体"/>
          <w:kern w:val="0"/>
          <w:sz w:val="22"/>
        </w:rPr>
        <w:t>各国各地区普遍将发展旅游业作为参与国际市场分工、提升国际竞争力的重要手段，纷纷出台促进旅游业发展的政策措施，推动旅游市场全球化、旅游竞争国际化，竞争领域从争夺客源市场扩大到旅游业发展的各个方面。</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发展全域化。</w:t>
      </w:r>
      <w:r>
        <w:rPr>
          <w:rFonts w:hint="eastAsia" w:ascii="宋体" w:hAnsi="宋体" w:cs="宋体"/>
          <w:kern w:val="0"/>
          <w:sz w:val="22"/>
        </w:rPr>
        <w:t>以抓点为特征的景点旅游发展模式向区域资源整合、产业融合、共建共享的全域旅游发展模式加速转变，旅游业与农业、林业、水利、工业、科技、文化、体育、健康医疗等产业深度融合。</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产业现代化。</w:t>
      </w:r>
      <w:r>
        <w:rPr>
          <w:rFonts w:hint="eastAsia" w:ascii="宋体" w:hAnsi="宋体" w:cs="宋体"/>
          <w:kern w:val="0"/>
          <w:sz w:val="22"/>
        </w:rPr>
        <w:t>科学技术、文化创意、经营管理和高端人才对推动旅游业发展的作用日益增大。云计算、物联网、大数据等现代信息技术在旅游业的应用更加广泛。产业体系的现代化成为旅游业发展的必然趋势。</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kern w:val="0"/>
          <w:sz w:val="22"/>
        </w:rPr>
        <w:t>第二章　转型升级　明确旅游业发展新要求</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第一节　指导思想</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十三五”旅游业发展的指导思想是：高举中国特色社会主义伟大旗帜，全面贯彻党的十八大和十八届三中、四中、五中、六中全会精神，深入贯彻习近平总书记系列重要讲话精神，落实党中央、国务院决策部署，按照“五位一体”总体布局和“四个全面”战略布局，牢固树立和贯彻落实创新、协调、绿色、开放、共享发展理念，以转型升级、提质增效为主题，以推动全域旅游发展为主线，加快推进供给侧结构性改革，努力建成全面小康型旅游大国，将旅游业培育成经济转型升级重要推动力、生态文明建设重要引领产业、展示国家综合实力的重要载体、打赢脱贫攻坚战的重要生力军，为实现中华民族伟大复兴的中国梦作出重要贡献。</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第二节　基本原则</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“十三五”旅游业发展要遵循以下原则：</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坚持市场主导。</w:t>
      </w:r>
      <w:r>
        <w:rPr>
          <w:rFonts w:hint="eastAsia" w:ascii="宋体" w:hAnsi="宋体" w:cs="宋体"/>
          <w:kern w:val="0"/>
          <w:sz w:val="22"/>
        </w:rPr>
        <w:t>发挥市场在资源配置中的决定性作用，遵循旅游市场内在规律，尊重企业的市场主体地位。更好发挥政府作用，营造良好的基础环境、发展环境和公共服务环境。</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坚持改革开放。</w:t>
      </w:r>
      <w:r>
        <w:rPr>
          <w:rFonts w:hint="eastAsia" w:ascii="宋体" w:hAnsi="宋体" w:cs="宋体"/>
          <w:kern w:val="0"/>
          <w:sz w:val="22"/>
        </w:rPr>
        <w:t>改革体制机制，释放旅游业的发展活力，形成宏观调控有力、微观放宽搞活的发展局面。统筹国际国内两个大局，用好两个市场、两种资源，形成内外联动、相互促进的发展格局。</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坚持创新驱动。</w:t>
      </w:r>
      <w:r>
        <w:rPr>
          <w:rFonts w:hint="eastAsia" w:ascii="宋体" w:hAnsi="宋体" w:cs="宋体"/>
          <w:kern w:val="0"/>
          <w:sz w:val="22"/>
        </w:rPr>
        <w:t>以创新推动旅游业转型升级，推动旅游业从资源驱动和低水平要素驱动向创新驱动转变,使创新成为旅游业发展的不竭动力。</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坚持绿色发展。</w:t>
      </w:r>
      <w:r>
        <w:rPr>
          <w:rFonts w:hint="eastAsia" w:ascii="宋体" w:hAnsi="宋体" w:cs="宋体"/>
          <w:kern w:val="0"/>
          <w:sz w:val="22"/>
        </w:rPr>
        <w:t>牢固树立“绿水青山就是金山银山”的理念，将绿色发展贯穿到旅游规划、开发、管理、服务全过程，形成人与自然和谐发展的现代旅游业新格局。</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坚持以人为本。</w:t>
      </w:r>
      <w:r>
        <w:rPr>
          <w:rFonts w:hint="eastAsia" w:ascii="宋体" w:hAnsi="宋体" w:cs="宋体"/>
          <w:kern w:val="0"/>
          <w:sz w:val="22"/>
        </w:rPr>
        <w:t>把人民群众满意作为旅游业发展的根本目的，通过旅游促进人的全面发展，使旅游业成为提升人民群众品质生活的幸福产业。</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第三节　发展目标</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“十三五”旅游业发展的主要目标是：</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旅游经济稳步增长。</w:t>
      </w:r>
      <w:r>
        <w:rPr>
          <w:rFonts w:hint="eastAsia" w:ascii="宋体" w:hAnsi="宋体" w:cs="宋体"/>
          <w:kern w:val="0"/>
          <w:sz w:val="22"/>
        </w:rPr>
        <w:t>城乡居民出游人数年均增长10%左右，旅游总收入年均增长11%以上，旅游直接投资年均增长14%以上。到2020年，旅游市场总规模达到67亿人次，旅游投资总额2万亿元，旅游业总收入达到7万亿元。</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综合效益显著提升。</w:t>
      </w:r>
      <w:r>
        <w:rPr>
          <w:rFonts w:hint="eastAsia" w:ascii="宋体" w:hAnsi="宋体" w:cs="宋体"/>
          <w:kern w:val="0"/>
          <w:sz w:val="22"/>
        </w:rPr>
        <w:t>旅游业对国民经济的综合贡献度达到12%，对餐饮、住宿、民航、铁路客运业的综合贡献率达到85%以上，年均新增旅游就业人数100万人以上。</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人民群众更加满意。</w:t>
      </w:r>
      <w:r>
        <w:rPr>
          <w:rFonts w:hint="eastAsia" w:ascii="宋体" w:hAnsi="宋体" w:cs="宋体"/>
          <w:kern w:val="0"/>
          <w:sz w:val="22"/>
        </w:rPr>
        <w:t>“厕所革命”取得显著成效，旅游交通更为便捷，旅游公共服务更加健全，带薪休假制度加快落实，市场秩序显著好转，文明旅游蔚然成风，旅游环境更加优美。</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国际影响力大幅提升。</w:t>
      </w:r>
      <w:r>
        <w:rPr>
          <w:rFonts w:hint="eastAsia" w:ascii="宋体" w:hAnsi="宋体" w:cs="宋体"/>
          <w:kern w:val="0"/>
          <w:sz w:val="22"/>
        </w:rPr>
        <w:t>入境旅游持续增长，出境旅游健康发展，与旅游业发达国家的差距明显缩小，在全球旅游规则制定和国际旅游事务中的话语权和影响力明显提升。</w:t>
      </w:r>
    </w:p>
    <w:p>
      <w:pPr>
        <w:widowControl/>
        <w:shd w:val="clear" w:color="auto" w:fill="FFFFFF"/>
        <w:ind w:firstLine="480"/>
        <w:rPr>
          <w:rFonts w:ascii="宋体" w:hAnsi="宋体" w:cs="宋体"/>
          <w:kern w:val="0"/>
          <w:sz w:val="22"/>
        </w:rPr>
      </w:pPr>
    </w:p>
    <w:tbl>
      <w:tblPr>
        <w:tblStyle w:val="3"/>
        <w:tblW w:w="8522" w:type="dxa"/>
        <w:jc w:val="center"/>
        <w:tblInd w:w="0" w:type="dxa"/>
        <w:tblLayout w:type="fixed"/>
        <w:tblCellMar>
          <w:top w:w="0" w:type="dxa"/>
          <w:left w:w="0" w:type="dxa"/>
          <w:bottom w:w="0" w:type="dxa"/>
          <w:right w:w="0" w:type="dxa"/>
        </w:tblCellMar>
      </w:tblPr>
      <w:tblGrid>
        <w:gridCol w:w="2755"/>
        <w:gridCol w:w="2126"/>
        <w:gridCol w:w="1843"/>
        <w:gridCol w:w="1798"/>
      </w:tblGrid>
      <w:tr>
        <w:tblPrEx>
          <w:tblLayout w:type="fixed"/>
          <w:tblCellMar>
            <w:top w:w="0" w:type="dxa"/>
            <w:left w:w="0" w:type="dxa"/>
            <w:bottom w:w="0" w:type="dxa"/>
            <w:right w:w="0" w:type="dxa"/>
          </w:tblCellMar>
        </w:tblPrEx>
        <w:trPr>
          <w:jc w:val="center"/>
        </w:trPr>
        <w:tc>
          <w:tcPr>
            <w:tcW w:w="8522"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jc w:val="center"/>
              <w:rPr>
                <w:rFonts w:ascii="Times New Roman" w:hAnsi="Times New Roman"/>
                <w:kern w:val="0"/>
                <w:szCs w:val="21"/>
              </w:rPr>
            </w:pPr>
            <w:r>
              <w:rPr>
                <w:rFonts w:hint="eastAsia" w:ascii="宋体" w:hAnsi="宋体"/>
                <w:b/>
                <w:bCs/>
                <w:kern w:val="0"/>
                <w:sz w:val="20"/>
                <w:szCs w:val="20"/>
              </w:rPr>
              <w:t>专栏</w:t>
            </w:r>
            <w:r>
              <w:rPr>
                <w:rFonts w:ascii="Times New Roman" w:hAnsi="Times New Roman"/>
                <w:b/>
                <w:bCs/>
                <w:kern w:val="0"/>
                <w:sz w:val="20"/>
                <w:szCs w:val="20"/>
              </w:rPr>
              <w:t>2</w:t>
            </w:r>
            <w:r>
              <w:rPr>
                <w:rFonts w:hint="eastAsia" w:ascii="宋体" w:hAnsi="宋体"/>
                <w:b/>
                <w:bCs/>
                <w:kern w:val="0"/>
                <w:sz w:val="20"/>
                <w:szCs w:val="20"/>
              </w:rPr>
              <w:t>　“十三五”期间旅游业发展主要指标</w:t>
            </w:r>
          </w:p>
        </w:tc>
      </w:tr>
      <w:tr>
        <w:tblPrEx>
          <w:tblLayout w:type="fixed"/>
          <w:tblCellMar>
            <w:top w:w="0" w:type="dxa"/>
            <w:left w:w="0" w:type="dxa"/>
            <w:bottom w:w="0" w:type="dxa"/>
            <w:right w:w="0" w:type="dxa"/>
          </w:tblCellMar>
        </w:tblPrEx>
        <w:trPr>
          <w:jc w:val="center"/>
        </w:trPr>
        <w:tc>
          <w:tcPr>
            <w:tcW w:w="275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hint="eastAsia" w:ascii="宋体" w:hAnsi="宋体"/>
                <w:kern w:val="0"/>
                <w:sz w:val="20"/>
                <w:szCs w:val="20"/>
              </w:rPr>
              <w:t>指　　标</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2015</w:t>
            </w:r>
            <w:r>
              <w:rPr>
                <w:rFonts w:hint="eastAsia" w:ascii="宋体" w:hAnsi="宋体"/>
                <w:kern w:val="0"/>
                <w:sz w:val="20"/>
                <w:szCs w:val="20"/>
              </w:rPr>
              <w:t>年实际数</w:t>
            </w:r>
          </w:p>
        </w:tc>
        <w:tc>
          <w:tcPr>
            <w:tcW w:w="184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2020</w:t>
            </w:r>
            <w:r>
              <w:rPr>
                <w:rFonts w:hint="eastAsia" w:ascii="宋体" w:hAnsi="宋体"/>
                <w:kern w:val="0"/>
                <w:sz w:val="20"/>
                <w:szCs w:val="20"/>
              </w:rPr>
              <w:t>年规划数</w:t>
            </w:r>
          </w:p>
        </w:tc>
        <w:tc>
          <w:tcPr>
            <w:tcW w:w="179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hint="eastAsia" w:ascii="宋体" w:hAnsi="宋体"/>
                <w:kern w:val="0"/>
                <w:sz w:val="20"/>
                <w:szCs w:val="20"/>
              </w:rPr>
              <w:t>年均增速（</w:t>
            </w:r>
            <w:r>
              <w:rPr>
                <w:rFonts w:ascii="Times New Roman" w:hAnsi="Times New Roman"/>
                <w:kern w:val="0"/>
                <w:sz w:val="20"/>
                <w:szCs w:val="20"/>
              </w:rPr>
              <w:t>%</w:t>
            </w:r>
            <w:r>
              <w:rPr>
                <w:rFonts w:hint="eastAsia" w:ascii="宋体" w:hAnsi="宋体"/>
                <w:kern w:val="0"/>
                <w:sz w:val="20"/>
                <w:szCs w:val="20"/>
              </w:rPr>
              <w:t>）</w:t>
            </w:r>
          </w:p>
        </w:tc>
      </w:tr>
      <w:tr>
        <w:tblPrEx>
          <w:tblLayout w:type="fixed"/>
          <w:tblCellMar>
            <w:top w:w="0" w:type="dxa"/>
            <w:left w:w="0" w:type="dxa"/>
            <w:bottom w:w="0" w:type="dxa"/>
            <w:right w:w="0" w:type="dxa"/>
          </w:tblCellMar>
        </w:tblPrEx>
        <w:trPr>
          <w:jc w:val="center"/>
        </w:trPr>
        <w:tc>
          <w:tcPr>
            <w:tcW w:w="275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rPr>
                <w:rFonts w:ascii="Times New Roman" w:hAnsi="Times New Roman"/>
                <w:kern w:val="0"/>
                <w:szCs w:val="21"/>
              </w:rPr>
            </w:pPr>
            <w:r>
              <w:rPr>
                <w:rFonts w:hint="eastAsia" w:ascii="宋体" w:hAnsi="宋体"/>
                <w:kern w:val="0"/>
                <w:sz w:val="20"/>
                <w:szCs w:val="20"/>
              </w:rPr>
              <w:t>国内旅游人数</w:t>
            </w:r>
            <w:r>
              <w:rPr>
                <w:rFonts w:ascii="Times New Roman" w:hAnsi="Times New Roman"/>
                <w:kern w:val="0"/>
                <w:sz w:val="20"/>
                <w:szCs w:val="20"/>
              </w:rPr>
              <w:t>（</w:t>
            </w:r>
            <w:r>
              <w:rPr>
                <w:rFonts w:hint="eastAsia" w:ascii="宋体" w:hAnsi="宋体"/>
                <w:kern w:val="0"/>
                <w:sz w:val="20"/>
                <w:szCs w:val="20"/>
              </w:rPr>
              <w:t>亿人次</w:t>
            </w:r>
            <w:r>
              <w:rPr>
                <w:rFonts w:ascii="Times New Roman" w:hAnsi="Times New Roman"/>
                <w:kern w:val="0"/>
                <w:sz w:val="20"/>
                <w:szCs w:val="20"/>
              </w:rPr>
              <w:t>）</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40</w:t>
            </w:r>
          </w:p>
        </w:tc>
        <w:tc>
          <w:tcPr>
            <w:tcW w:w="184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64</w:t>
            </w:r>
          </w:p>
        </w:tc>
        <w:tc>
          <w:tcPr>
            <w:tcW w:w="179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9</w:t>
            </w:r>
            <w:r>
              <w:rPr>
                <w:rFonts w:hint="eastAsia" w:ascii="宋体" w:hAnsi="宋体"/>
                <w:kern w:val="0"/>
                <w:sz w:val="20"/>
                <w:szCs w:val="20"/>
              </w:rPr>
              <w:t>.</w:t>
            </w:r>
            <w:r>
              <w:rPr>
                <w:rFonts w:ascii="Times New Roman" w:hAnsi="Times New Roman"/>
                <w:kern w:val="0"/>
                <w:sz w:val="20"/>
                <w:szCs w:val="20"/>
              </w:rPr>
              <w:t>86</w:t>
            </w:r>
          </w:p>
        </w:tc>
      </w:tr>
      <w:tr>
        <w:tblPrEx>
          <w:tblLayout w:type="fixed"/>
          <w:tblCellMar>
            <w:top w:w="0" w:type="dxa"/>
            <w:left w:w="0" w:type="dxa"/>
            <w:bottom w:w="0" w:type="dxa"/>
            <w:right w:w="0" w:type="dxa"/>
          </w:tblCellMar>
        </w:tblPrEx>
        <w:trPr>
          <w:jc w:val="center"/>
        </w:trPr>
        <w:tc>
          <w:tcPr>
            <w:tcW w:w="275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rPr>
                <w:rFonts w:ascii="Times New Roman" w:hAnsi="Times New Roman"/>
                <w:kern w:val="0"/>
                <w:szCs w:val="21"/>
              </w:rPr>
            </w:pPr>
            <w:r>
              <w:rPr>
                <w:rFonts w:hint="eastAsia" w:ascii="宋体" w:hAnsi="宋体"/>
                <w:kern w:val="0"/>
                <w:sz w:val="20"/>
                <w:szCs w:val="20"/>
              </w:rPr>
              <w:t>入境旅游人数</w:t>
            </w:r>
            <w:r>
              <w:rPr>
                <w:rFonts w:ascii="Times New Roman" w:hAnsi="Times New Roman"/>
                <w:kern w:val="0"/>
                <w:sz w:val="20"/>
                <w:szCs w:val="20"/>
              </w:rPr>
              <w:t>（</w:t>
            </w:r>
            <w:r>
              <w:rPr>
                <w:rFonts w:hint="eastAsia" w:ascii="宋体" w:hAnsi="宋体"/>
                <w:kern w:val="0"/>
                <w:sz w:val="20"/>
                <w:szCs w:val="20"/>
              </w:rPr>
              <w:t>亿人次</w:t>
            </w:r>
            <w:r>
              <w:rPr>
                <w:rFonts w:ascii="Times New Roman" w:hAnsi="Times New Roman"/>
                <w:kern w:val="0"/>
                <w:sz w:val="20"/>
                <w:szCs w:val="20"/>
              </w:rPr>
              <w:t>）</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w:t>
            </w:r>
            <w:r>
              <w:rPr>
                <w:rFonts w:hint="eastAsia" w:ascii="宋体" w:hAnsi="宋体"/>
                <w:kern w:val="0"/>
                <w:sz w:val="20"/>
                <w:szCs w:val="20"/>
              </w:rPr>
              <w:t>.</w:t>
            </w:r>
            <w:r>
              <w:rPr>
                <w:rFonts w:ascii="Times New Roman" w:hAnsi="Times New Roman"/>
                <w:kern w:val="0"/>
                <w:sz w:val="20"/>
                <w:szCs w:val="20"/>
              </w:rPr>
              <w:t>34</w:t>
            </w:r>
          </w:p>
        </w:tc>
        <w:tc>
          <w:tcPr>
            <w:tcW w:w="184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w:t>
            </w:r>
            <w:r>
              <w:rPr>
                <w:rFonts w:hint="eastAsia" w:ascii="宋体" w:hAnsi="宋体"/>
                <w:kern w:val="0"/>
                <w:sz w:val="20"/>
                <w:szCs w:val="20"/>
              </w:rPr>
              <w:t>.</w:t>
            </w:r>
            <w:r>
              <w:rPr>
                <w:rFonts w:ascii="Times New Roman" w:hAnsi="Times New Roman"/>
                <w:kern w:val="0"/>
                <w:sz w:val="20"/>
                <w:szCs w:val="20"/>
              </w:rPr>
              <w:t>50</w:t>
            </w:r>
          </w:p>
        </w:tc>
        <w:tc>
          <w:tcPr>
            <w:tcW w:w="179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2</w:t>
            </w:r>
            <w:r>
              <w:rPr>
                <w:rFonts w:hint="eastAsia" w:ascii="宋体" w:hAnsi="宋体"/>
                <w:kern w:val="0"/>
                <w:sz w:val="20"/>
                <w:szCs w:val="20"/>
              </w:rPr>
              <w:t>.</w:t>
            </w:r>
            <w:r>
              <w:rPr>
                <w:rFonts w:ascii="Times New Roman" w:hAnsi="Times New Roman"/>
                <w:kern w:val="0"/>
                <w:sz w:val="20"/>
                <w:szCs w:val="20"/>
              </w:rPr>
              <w:t>28</w:t>
            </w:r>
          </w:p>
        </w:tc>
      </w:tr>
      <w:tr>
        <w:tblPrEx>
          <w:tblLayout w:type="fixed"/>
          <w:tblCellMar>
            <w:top w:w="0" w:type="dxa"/>
            <w:left w:w="0" w:type="dxa"/>
            <w:bottom w:w="0" w:type="dxa"/>
            <w:right w:w="0" w:type="dxa"/>
          </w:tblCellMar>
        </w:tblPrEx>
        <w:trPr>
          <w:jc w:val="center"/>
        </w:trPr>
        <w:tc>
          <w:tcPr>
            <w:tcW w:w="275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rPr>
                <w:rFonts w:ascii="Times New Roman" w:hAnsi="Times New Roman"/>
                <w:kern w:val="0"/>
                <w:szCs w:val="21"/>
              </w:rPr>
            </w:pPr>
            <w:r>
              <w:rPr>
                <w:rFonts w:hint="eastAsia" w:ascii="宋体" w:hAnsi="宋体"/>
                <w:kern w:val="0"/>
                <w:sz w:val="20"/>
                <w:szCs w:val="20"/>
              </w:rPr>
              <w:t>出境旅游人数</w:t>
            </w:r>
            <w:r>
              <w:rPr>
                <w:rFonts w:ascii="Times New Roman" w:hAnsi="Times New Roman"/>
                <w:kern w:val="0"/>
                <w:sz w:val="20"/>
                <w:szCs w:val="20"/>
              </w:rPr>
              <w:t>（</w:t>
            </w:r>
            <w:r>
              <w:rPr>
                <w:rFonts w:hint="eastAsia" w:ascii="宋体" w:hAnsi="宋体"/>
                <w:kern w:val="0"/>
                <w:sz w:val="20"/>
                <w:szCs w:val="20"/>
              </w:rPr>
              <w:t>亿人次</w:t>
            </w:r>
            <w:r>
              <w:rPr>
                <w:rFonts w:ascii="Times New Roman" w:hAnsi="Times New Roman"/>
                <w:kern w:val="0"/>
                <w:sz w:val="20"/>
                <w:szCs w:val="20"/>
              </w:rPr>
              <w:t>）</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w:t>
            </w:r>
            <w:r>
              <w:rPr>
                <w:rFonts w:hint="eastAsia" w:ascii="宋体" w:hAnsi="宋体"/>
                <w:kern w:val="0"/>
                <w:sz w:val="20"/>
                <w:szCs w:val="20"/>
              </w:rPr>
              <w:t>.</w:t>
            </w:r>
            <w:r>
              <w:rPr>
                <w:rFonts w:ascii="Times New Roman" w:hAnsi="Times New Roman"/>
                <w:kern w:val="0"/>
                <w:sz w:val="20"/>
                <w:szCs w:val="20"/>
              </w:rPr>
              <w:t>17</w:t>
            </w:r>
          </w:p>
        </w:tc>
        <w:tc>
          <w:tcPr>
            <w:tcW w:w="184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w:t>
            </w:r>
            <w:r>
              <w:rPr>
                <w:rFonts w:hint="eastAsia" w:ascii="宋体" w:hAnsi="宋体"/>
                <w:kern w:val="0"/>
                <w:sz w:val="20"/>
                <w:szCs w:val="20"/>
              </w:rPr>
              <w:t>.</w:t>
            </w:r>
            <w:r>
              <w:rPr>
                <w:rFonts w:ascii="Times New Roman" w:hAnsi="Times New Roman"/>
                <w:kern w:val="0"/>
                <w:sz w:val="20"/>
                <w:szCs w:val="20"/>
              </w:rPr>
              <w:t>50</w:t>
            </w:r>
          </w:p>
        </w:tc>
        <w:tc>
          <w:tcPr>
            <w:tcW w:w="179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5</w:t>
            </w:r>
            <w:r>
              <w:rPr>
                <w:rFonts w:hint="eastAsia" w:ascii="宋体" w:hAnsi="宋体"/>
                <w:kern w:val="0"/>
                <w:sz w:val="20"/>
                <w:szCs w:val="20"/>
              </w:rPr>
              <w:t>.</w:t>
            </w:r>
            <w:r>
              <w:rPr>
                <w:rFonts w:ascii="Times New Roman" w:hAnsi="Times New Roman"/>
                <w:kern w:val="0"/>
                <w:sz w:val="20"/>
                <w:szCs w:val="20"/>
              </w:rPr>
              <w:t>09</w:t>
            </w:r>
          </w:p>
        </w:tc>
      </w:tr>
      <w:tr>
        <w:tblPrEx>
          <w:tblLayout w:type="fixed"/>
          <w:tblCellMar>
            <w:top w:w="0" w:type="dxa"/>
            <w:left w:w="0" w:type="dxa"/>
            <w:bottom w:w="0" w:type="dxa"/>
            <w:right w:w="0" w:type="dxa"/>
          </w:tblCellMar>
        </w:tblPrEx>
        <w:trPr>
          <w:jc w:val="center"/>
        </w:trPr>
        <w:tc>
          <w:tcPr>
            <w:tcW w:w="275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rPr>
                <w:rFonts w:ascii="Times New Roman" w:hAnsi="Times New Roman"/>
                <w:kern w:val="0"/>
                <w:szCs w:val="21"/>
              </w:rPr>
            </w:pPr>
            <w:r>
              <w:rPr>
                <w:rFonts w:hint="eastAsia" w:ascii="宋体" w:hAnsi="宋体"/>
                <w:kern w:val="0"/>
                <w:sz w:val="20"/>
                <w:szCs w:val="20"/>
              </w:rPr>
              <w:t>旅游业总收入（万亿元）</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4</w:t>
            </w:r>
            <w:r>
              <w:rPr>
                <w:rFonts w:hint="eastAsia" w:ascii="宋体" w:hAnsi="宋体"/>
                <w:kern w:val="0"/>
                <w:sz w:val="20"/>
                <w:szCs w:val="20"/>
              </w:rPr>
              <w:t>.</w:t>
            </w:r>
            <w:r>
              <w:rPr>
                <w:rFonts w:ascii="Times New Roman" w:hAnsi="Times New Roman"/>
                <w:kern w:val="0"/>
                <w:sz w:val="20"/>
                <w:szCs w:val="20"/>
              </w:rPr>
              <w:t>13</w:t>
            </w:r>
          </w:p>
        </w:tc>
        <w:tc>
          <w:tcPr>
            <w:tcW w:w="184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7</w:t>
            </w:r>
            <w:r>
              <w:rPr>
                <w:rFonts w:hint="eastAsia" w:ascii="宋体" w:hAnsi="宋体"/>
                <w:kern w:val="0"/>
                <w:sz w:val="20"/>
                <w:szCs w:val="20"/>
              </w:rPr>
              <w:t>.</w:t>
            </w:r>
            <w:r>
              <w:rPr>
                <w:rFonts w:ascii="Times New Roman" w:hAnsi="Times New Roman"/>
                <w:kern w:val="0"/>
                <w:sz w:val="20"/>
                <w:szCs w:val="20"/>
              </w:rPr>
              <w:t>00</w:t>
            </w:r>
          </w:p>
        </w:tc>
        <w:tc>
          <w:tcPr>
            <w:tcW w:w="179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11</w:t>
            </w:r>
            <w:r>
              <w:rPr>
                <w:rFonts w:hint="eastAsia" w:ascii="宋体" w:hAnsi="宋体"/>
                <w:kern w:val="0"/>
                <w:sz w:val="20"/>
                <w:szCs w:val="20"/>
              </w:rPr>
              <w:t>.</w:t>
            </w:r>
            <w:r>
              <w:rPr>
                <w:rFonts w:ascii="Times New Roman" w:hAnsi="Times New Roman"/>
                <w:kern w:val="0"/>
                <w:sz w:val="20"/>
                <w:szCs w:val="20"/>
              </w:rPr>
              <w:t>18</w:t>
            </w:r>
          </w:p>
        </w:tc>
      </w:tr>
      <w:tr>
        <w:tblPrEx>
          <w:tblLayout w:type="fixed"/>
          <w:tblCellMar>
            <w:top w:w="0" w:type="dxa"/>
            <w:left w:w="0" w:type="dxa"/>
            <w:bottom w:w="0" w:type="dxa"/>
            <w:right w:w="0" w:type="dxa"/>
          </w:tblCellMar>
        </w:tblPrEx>
        <w:trPr>
          <w:jc w:val="center"/>
        </w:trPr>
        <w:tc>
          <w:tcPr>
            <w:tcW w:w="275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rPr>
                <w:rFonts w:ascii="Times New Roman" w:hAnsi="Times New Roman"/>
                <w:kern w:val="0"/>
                <w:szCs w:val="21"/>
              </w:rPr>
            </w:pPr>
            <w:r>
              <w:rPr>
                <w:rFonts w:hint="eastAsia" w:ascii="宋体" w:hAnsi="宋体"/>
                <w:kern w:val="0"/>
                <w:sz w:val="20"/>
                <w:szCs w:val="20"/>
              </w:rPr>
              <w:t>旅游投资规模（万亿元）</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w:t>
            </w:r>
            <w:r>
              <w:rPr>
                <w:rFonts w:hint="eastAsia" w:ascii="宋体" w:hAnsi="宋体"/>
                <w:kern w:val="0"/>
                <w:sz w:val="20"/>
                <w:szCs w:val="20"/>
              </w:rPr>
              <w:t>.</w:t>
            </w:r>
            <w:r>
              <w:rPr>
                <w:rFonts w:ascii="Times New Roman" w:hAnsi="Times New Roman"/>
                <w:kern w:val="0"/>
                <w:sz w:val="20"/>
                <w:szCs w:val="20"/>
              </w:rPr>
              <w:t>01</w:t>
            </w:r>
          </w:p>
        </w:tc>
        <w:tc>
          <w:tcPr>
            <w:tcW w:w="184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2</w:t>
            </w:r>
            <w:r>
              <w:rPr>
                <w:rFonts w:hint="eastAsia" w:ascii="宋体" w:hAnsi="宋体"/>
                <w:kern w:val="0"/>
                <w:sz w:val="20"/>
                <w:szCs w:val="20"/>
              </w:rPr>
              <w:t>.</w:t>
            </w:r>
            <w:r>
              <w:rPr>
                <w:rFonts w:ascii="Times New Roman" w:hAnsi="Times New Roman"/>
                <w:kern w:val="0"/>
                <w:sz w:val="20"/>
                <w:szCs w:val="20"/>
              </w:rPr>
              <w:t>00</w:t>
            </w:r>
          </w:p>
        </w:tc>
        <w:tc>
          <w:tcPr>
            <w:tcW w:w="179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14</w:t>
            </w:r>
            <w:r>
              <w:rPr>
                <w:rFonts w:hint="eastAsia" w:ascii="宋体" w:hAnsi="宋体"/>
                <w:kern w:val="0"/>
                <w:sz w:val="20"/>
                <w:szCs w:val="20"/>
              </w:rPr>
              <w:t>.</w:t>
            </w:r>
            <w:r>
              <w:rPr>
                <w:rFonts w:ascii="Times New Roman" w:hAnsi="Times New Roman"/>
                <w:kern w:val="0"/>
                <w:sz w:val="20"/>
                <w:szCs w:val="20"/>
              </w:rPr>
              <w:t>65</w:t>
            </w:r>
          </w:p>
        </w:tc>
      </w:tr>
      <w:tr>
        <w:tblPrEx>
          <w:tblLayout w:type="fixed"/>
          <w:tblCellMar>
            <w:top w:w="0" w:type="dxa"/>
            <w:left w:w="0" w:type="dxa"/>
            <w:bottom w:w="0" w:type="dxa"/>
            <w:right w:w="0" w:type="dxa"/>
          </w:tblCellMar>
        </w:tblPrEx>
        <w:trPr>
          <w:jc w:val="center"/>
        </w:trPr>
        <w:tc>
          <w:tcPr>
            <w:tcW w:w="275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rPr>
                <w:rFonts w:ascii="Times New Roman" w:hAnsi="Times New Roman"/>
                <w:kern w:val="0"/>
                <w:szCs w:val="21"/>
              </w:rPr>
            </w:pPr>
            <w:r>
              <w:rPr>
                <w:rFonts w:hint="eastAsia" w:ascii="宋体" w:hAnsi="宋体"/>
                <w:kern w:val="0"/>
                <w:sz w:val="20"/>
                <w:szCs w:val="20"/>
              </w:rPr>
              <w:t>旅游业综合贡献度</w:t>
            </w:r>
            <w:r>
              <w:rPr>
                <w:rFonts w:ascii="Times New Roman" w:hAnsi="Times New Roman"/>
                <w:kern w:val="0"/>
                <w:sz w:val="20"/>
                <w:szCs w:val="20"/>
              </w:rPr>
              <w:t>（%）</w:t>
            </w:r>
          </w:p>
        </w:tc>
        <w:tc>
          <w:tcPr>
            <w:tcW w:w="212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10</w:t>
            </w:r>
            <w:r>
              <w:rPr>
                <w:rFonts w:hint="eastAsia" w:ascii="宋体" w:hAnsi="宋体"/>
                <w:kern w:val="0"/>
                <w:sz w:val="20"/>
                <w:szCs w:val="20"/>
              </w:rPr>
              <w:t>.</w:t>
            </w:r>
            <w:r>
              <w:rPr>
                <w:rFonts w:ascii="Times New Roman" w:hAnsi="Times New Roman"/>
                <w:kern w:val="0"/>
                <w:sz w:val="20"/>
                <w:szCs w:val="20"/>
              </w:rPr>
              <w:t>8</w:t>
            </w:r>
          </w:p>
        </w:tc>
        <w:tc>
          <w:tcPr>
            <w:tcW w:w="184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12</w:t>
            </w:r>
            <w:r>
              <w:rPr>
                <w:rFonts w:hint="eastAsia" w:ascii="宋体" w:hAnsi="宋体"/>
                <w:kern w:val="0"/>
                <w:sz w:val="20"/>
                <w:szCs w:val="20"/>
              </w:rPr>
              <w:t>.</w:t>
            </w:r>
            <w:r>
              <w:rPr>
                <w:rFonts w:ascii="Times New Roman" w:hAnsi="Times New Roman"/>
                <w:kern w:val="0"/>
                <w:sz w:val="20"/>
                <w:szCs w:val="20"/>
              </w:rPr>
              <w:t>00</w:t>
            </w:r>
          </w:p>
        </w:tc>
        <w:tc>
          <w:tcPr>
            <w:tcW w:w="179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Times New Roman" w:hAnsi="Times New Roman"/>
                <w:kern w:val="0"/>
                <w:szCs w:val="21"/>
              </w:rPr>
            </w:pPr>
            <w:r>
              <w:rPr>
                <w:rFonts w:ascii="Times New Roman" w:hAnsi="Times New Roman"/>
                <w:kern w:val="0"/>
                <w:sz w:val="20"/>
                <w:szCs w:val="20"/>
              </w:rPr>
              <w:t>-</w:t>
            </w:r>
          </w:p>
        </w:tc>
      </w:tr>
    </w:tbl>
    <w:p>
      <w:pPr>
        <w:widowControl/>
        <w:shd w:val="clear" w:color="auto" w:fill="FFFFFF"/>
        <w:jc w:val="center"/>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kern w:val="0"/>
          <w:sz w:val="22"/>
        </w:rPr>
        <w:t>第三章　创新驱动　增强旅游业发展新动能</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第一节　理念创新　构建发展新模式</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改革开放以来，我国旅游业主要依靠景点景区、宾馆饭店等基础旅游要素的发展模式，已经不能适应大众旅游新时代的要求。“十三五”时期，必须创新发展理念，转变发展思路，加快由景点旅游发展模式向全域旅游发展模式转变，促进旅游发展阶段演进，实现旅游业发展战略提升。</w:t>
      </w:r>
    </w:p>
    <w:p>
      <w:pPr>
        <w:widowControl/>
        <w:shd w:val="clear" w:color="auto" w:fill="FFFFFF"/>
        <w:ind w:firstLine="480"/>
        <w:rPr>
          <w:rFonts w:ascii="宋体" w:hAnsi="宋体" w:cs="宋体"/>
          <w:kern w:val="0"/>
          <w:sz w:val="22"/>
        </w:rPr>
      </w:pPr>
      <w:r>
        <w:rPr>
          <w:rFonts w:hint="eastAsia" w:ascii="宋体" w:hAnsi="宋体" w:cs="宋体"/>
          <w:kern w:val="0"/>
          <w:sz w:val="22"/>
        </w:rPr>
        <w:t>围绕全域统筹规划，全域资源整合，全要素综合调动，全社会共治共管、共建共享的目标，在推动综合管理体制改革方面取得新突破；创新规划理念，将全域旅游发展贯彻到城乡建设、土地利用、生态保护等各类规划中，在旅游引领“多规合一”方面取得新突破；补齐短板，加强旅游基础设施建设，在公共服务设施建设方面取得新突破；推进融合发展，丰富旅游供给，形成综合新动能，在推进“旅游+”方面取得新突破；实施旅游扶贫，推进旅游增收富民，在旅游精准扶贫方面取得新突破；规范市场秩序，加强旅游综合执法，在文明旅游方面取得新突破；完善旅游业发展评价考核体系，在健全旅游业统计体系方面取得新突破；保护城乡风貌和自然生态环境，在优化城乡旅游环境方面取得新突破。“十三五”期间，创建500个左右全域旅游示范区。</w:t>
      </w:r>
      <w:r>
        <w:rPr>
          <w:rFonts w:hint="eastAsia" w:ascii="楷体" w:hAnsi="楷体" w:eastAsia="楷体" w:cs="宋体"/>
          <w:kern w:val="0"/>
          <w:sz w:val="22"/>
        </w:rPr>
        <w:t>（国家旅游局、国家发展改革委等。责任单位为多个部门的，排在第一位的为牵头单位，下同）</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第二节　产品创新　扩大旅游新供给</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适应大众化旅游发展，优化旅游产品结构，创新旅游产品体系。</w:t>
      </w:r>
    </w:p>
    <w:p>
      <w:pPr>
        <w:widowControl/>
        <w:shd w:val="clear" w:color="auto" w:fill="FFFFFF"/>
        <w:ind w:firstLine="480"/>
        <w:rPr>
          <w:rFonts w:ascii="宋体" w:hAnsi="宋体" w:cs="宋体"/>
          <w:kern w:val="0"/>
          <w:sz w:val="22"/>
        </w:rPr>
      </w:pPr>
      <w:r>
        <w:rPr>
          <w:rFonts w:hint="eastAsia" w:ascii="宋体" w:hAnsi="宋体" w:cs="宋体"/>
          <w:b/>
          <w:bCs/>
          <w:kern w:val="0"/>
          <w:sz w:val="22"/>
        </w:rPr>
        <w:t>一、推动精品景区建设</w:t>
      </w:r>
    </w:p>
    <w:p>
      <w:pPr>
        <w:widowControl/>
        <w:shd w:val="clear" w:color="auto" w:fill="FFFFFF"/>
        <w:ind w:firstLine="480"/>
        <w:rPr>
          <w:rFonts w:ascii="宋体" w:hAnsi="宋体" w:cs="宋体"/>
          <w:kern w:val="0"/>
          <w:sz w:val="22"/>
        </w:rPr>
      </w:pPr>
      <w:r>
        <w:rPr>
          <w:rFonts w:hint="eastAsia" w:ascii="宋体" w:hAnsi="宋体" w:cs="宋体"/>
          <w:kern w:val="0"/>
          <w:sz w:val="22"/>
        </w:rPr>
        <w:t>全面提升以A级景区为代表的观光旅游产品，着力加强3A级以上景区建设，优化5A级景区布局。重点支持中西部地区观光旅游产品精品化发展。强化A级景区复核和退出机制，实现高等级景区退出机制常态化。</w:t>
      </w:r>
      <w:r>
        <w:rPr>
          <w:rFonts w:hint="eastAsia" w:ascii="楷体" w:hAnsi="楷体" w:eastAsia="楷体" w:cs="宋体"/>
          <w:kern w:val="0"/>
          <w:sz w:val="22"/>
        </w:rPr>
        <w:t>（国家旅游局）</w:t>
      </w:r>
    </w:p>
    <w:p>
      <w:pPr>
        <w:widowControl/>
        <w:shd w:val="clear" w:color="auto" w:fill="FFFFFF"/>
        <w:ind w:firstLine="480"/>
        <w:rPr>
          <w:rFonts w:ascii="宋体" w:hAnsi="宋体" w:cs="宋体"/>
          <w:kern w:val="0"/>
          <w:sz w:val="22"/>
        </w:rPr>
      </w:pPr>
      <w:r>
        <w:rPr>
          <w:rFonts w:hint="eastAsia" w:ascii="宋体" w:hAnsi="宋体" w:cs="宋体"/>
          <w:b/>
          <w:bCs/>
          <w:kern w:val="0"/>
          <w:sz w:val="22"/>
        </w:rPr>
        <w:t>二、加快休闲度假产品开发</w:t>
      </w:r>
    </w:p>
    <w:p>
      <w:pPr>
        <w:widowControl/>
        <w:shd w:val="clear" w:color="auto" w:fill="FFFFFF"/>
        <w:ind w:firstLine="480"/>
        <w:rPr>
          <w:rFonts w:ascii="宋体" w:hAnsi="宋体" w:cs="宋体"/>
          <w:kern w:val="0"/>
          <w:sz w:val="22"/>
        </w:rPr>
      </w:pPr>
      <w:r>
        <w:rPr>
          <w:rFonts w:hint="eastAsia" w:ascii="宋体" w:hAnsi="宋体" w:cs="宋体"/>
          <w:kern w:val="0"/>
          <w:sz w:val="22"/>
        </w:rPr>
        <w:t>大力开发温泉、冰雪、滨海、海岛、山地、森林、养生等休闲度假旅游产品，建设一批旅游度假区和国民度假地。支持东部地区加快发展休闲度假旅游，鼓励中西部地区发挥资源优势开发特色休闲度假产品。加快推进环城市休闲度假带建设。</w:t>
      </w:r>
      <w:r>
        <w:rPr>
          <w:rFonts w:hint="eastAsia" w:ascii="楷体" w:hAnsi="楷体" w:eastAsia="楷体" w:cs="宋体"/>
          <w:kern w:val="0"/>
          <w:sz w:val="22"/>
        </w:rPr>
        <w:t>（国家旅游局、国土资源部、住房城乡建设部、国家林业局、国家海洋局等）</w:t>
      </w:r>
    </w:p>
    <w:p>
      <w:pPr>
        <w:widowControl/>
        <w:shd w:val="clear" w:color="auto" w:fill="FFFFFF"/>
        <w:ind w:firstLine="480"/>
        <w:rPr>
          <w:rFonts w:ascii="宋体" w:hAnsi="宋体" w:cs="宋体"/>
          <w:kern w:val="0"/>
          <w:sz w:val="22"/>
        </w:rPr>
      </w:pPr>
      <w:r>
        <w:rPr>
          <w:rFonts w:hint="eastAsia" w:ascii="宋体" w:hAnsi="宋体" w:cs="宋体"/>
          <w:b/>
          <w:bCs/>
          <w:kern w:val="0"/>
          <w:sz w:val="22"/>
        </w:rPr>
        <w:t>三、大力发展乡村旅游</w:t>
      </w:r>
    </w:p>
    <w:p>
      <w:pPr>
        <w:widowControl/>
        <w:shd w:val="clear" w:color="auto" w:fill="FFFFFF"/>
        <w:ind w:firstLine="480"/>
        <w:rPr>
          <w:rFonts w:ascii="宋体" w:hAnsi="宋体" w:cs="宋体"/>
          <w:kern w:val="0"/>
          <w:sz w:val="22"/>
        </w:rPr>
      </w:pPr>
      <w:r>
        <w:rPr>
          <w:rFonts w:hint="eastAsia" w:ascii="宋体" w:hAnsi="宋体" w:cs="宋体"/>
          <w:kern w:val="0"/>
          <w:sz w:val="22"/>
        </w:rPr>
        <w:t>坚持个性化、特色化、市场化发展方向，加大乡村旅游规划指导、市场推广和人才培训力度，促进乡村旅游健康发展。建立乡村旅游重点村名录，开展乡村旅游环境整治，推进“厕所革命”向乡村旅游延伸。实施乡村旅游后备箱行动，推动农副土特产品通过旅游渠道销售，增加农民收入。实施乡村旅游创客行动计划，支持旅游志愿者、艺术和科技工作者驻村帮扶、创业就业，推出一批乡村旅游创客基地和以乡情教育为特色的研学旅行示范基地。创新乡村旅游组织方式，推广乡村旅游合作社模式，使亿万农民通过乡村旅游受益。</w:t>
      </w:r>
      <w:r>
        <w:rPr>
          <w:rFonts w:hint="eastAsia" w:ascii="楷体" w:hAnsi="楷体" w:eastAsia="楷体" w:cs="宋体"/>
          <w:kern w:val="0"/>
          <w:sz w:val="22"/>
        </w:rPr>
        <w:t>（国家旅游局、国家发展改革委、教育部、人力资源社会保障部、住房城乡建设部、农业部、商务部、文化部等）</w:t>
      </w:r>
    </w:p>
    <w:p>
      <w:pPr>
        <w:widowControl/>
        <w:shd w:val="clear" w:color="auto" w:fill="FFFFFF"/>
        <w:ind w:firstLine="480"/>
        <w:rPr>
          <w:rFonts w:ascii="宋体" w:hAnsi="宋体" w:cs="宋体"/>
          <w:kern w:val="0"/>
          <w:sz w:val="22"/>
        </w:rPr>
      </w:pPr>
      <w:r>
        <w:rPr>
          <w:rFonts w:hint="eastAsia" w:ascii="宋体" w:hAnsi="宋体" w:cs="宋体"/>
          <w:b/>
          <w:bCs/>
          <w:kern w:val="0"/>
          <w:sz w:val="22"/>
        </w:rPr>
        <w:t>四、提升红色旅游发展水平</w:t>
      </w:r>
    </w:p>
    <w:p>
      <w:pPr>
        <w:widowControl/>
        <w:shd w:val="clear" w:color="auto" w:fill="FFFFFF"/>
        <w:ind w:firstLine="480"/>
        <w:rPr>
          <w:rFonts w:ascii="宋体" w:hAnsi="宋体" w:cs="宋体"/>
          <w:kern w:val="0"/>
          <w:sz w:val="22"/>
        </w:rPr>
      </w:pPr>
      <w:r>
        <w:rPr>
          <w:rFonts w:hint="eastAsia" w:ascii="宋体" w:hAnsi="宋体" w:cs="宋体"/>
          <w:kern w:val="0"/>
          <w:sz w:val="22"/>
        </w:rPr>
        <w:t>突出社会效益，强化教育功能，以培育和践行社会主义核心价值观为根本，将红色旅游打造成常学常新的理想信念教育课堂，进一步坚定中国特色社会主义道路自信、理论自信、制度自信、文化自信。推进爱国主义和革命传统教育大众化、常态化。坚持实事求是，相关设施建设要体现应有功能，保障基本需要，同红色纪念设施相得益彰。加强统筹规划，注重与脱贫攻坚、区域发展、城乡建设相衔接，促进融合发展。改革体制机制，创新工作模式，引导社会参与，增强红色旅游发展活力。</w:t>
      </w:r>
      <w:r>
        <w:rPr>
          <w:rFonts w:hint="eastAsia" w:ascii="楷体" w:hAnsi="楷体" w:eastAsia="楷体" w:cs="宋体"/>
          <w:kern w:val="0"/>
          <w:sz w:val="22"/>
        </w:rPr>
        <w:t>（国家发展改革委、中央宣传部、财政部、国家旅游局、国家文物局等）</w:t>
      </w:r>
    </w:p>
    <w:p>
      <w:pPr>
        <w:widowControl/>
        <w:shd w:val="clear" w:color="auto" w:fill="FFFFFF"/>
        <w:ind w:firstLine="480"/>
        <w:rPr>
          <w:rFonts w:ascii="宋体" w:hAnsi="宋体" w:cs="宋体"/>
          <w:kern w:val="0"/>
          <w:sz w:val="22"/>
        </w:rPr>
      </w:pPr>
    </w:p>
    <w:tbl>
      <w:tblPr>
        <w:tblStyle w:val="3"/>
        <w:tblW w:w="9072" w:type="dxa"/>
        <w:jc w:val="center"/>
        <w:tblInd w:w="0" w:type="dxa"/>
        <w:tblLayout w:type="fixed"/>
        <w:tblCellMar>
          <w:top w:w="0" w:type="dxa"/>
          <w:left w:w="0" w:type="dxa"/>
          <w:bottom w:w="0" w:type="dxa"/>
          <w:right w:w="0" w:type="dxa"/>
        </w:tblCellMar>
      </w:tblPr>
      <w:tblGrid>
        <w:gridCol w:w="9072"/>
      </w:tblGrid>
      <w:tr>
        <w:tblPrEx>
          <w:tblLayout w:type="fixed"/>
          <w:tblCellMar>
            <w:top w:w="0" w:type="dxa"/>
            <w:left w:w="0" w:type="dxa"/>
            <w:bottom w:w="0" w:type="dxa"/>
            <w:right w:w="0" w:type="dxa"/>
          </w:tblCellMar>
        </w:tblPrEx>
        <w:trPr>
          <w:jc w:val="center"/>
        </w:trPr>
        <w:tc>
          <w:tcPr>
            <w:tcW w:w="907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jc w:val="center"/>
              <w:rPr>
                <w:rFonts w:ascii="Times New Roman" w:hAnsi="Times New Roman"/>
                <w:kern w:val="0"/>
                <w:szCs w:val="21"/>
              </w:rPr>
            </w:pPr>
            <w:r>
              <w:rPr>
                <w:rFonts w:hint="eastAsia" w:ascii="宋体" w:hAnsi="宋体"/>
                <w:b/>
                <w:bCs/>
                <w:kern w:val="0"/>
                <w:sz w:val="20"/>
                <w:szCs w:val="20"/>
              </w:rPr>
              <w:t>专栏</w:t>
            </w:r>
            <w:r>
              <w:rPr>
                <w:rFonts w:ascii="Times New Roman" w:hAnsi="Times New Roman"/>
                <w:b/>
                <w:bCs/>
                <w:kern w:val="0"/>
                <w:sz w:val="20"/>
                <w:szCs w:val="20"/>
              </w:rPr>
              <w:t>3</w:t>
            </w:r>
            <w:r>
              <w:rPr>
                <w:rFonts w:hint="eastAsia" w:ascii="宋体" w:hAnsi="宋体"/>
                <w:b/>
                <w:bCs/>
                <w:kern w:val="0"/>
                <w:sz w:val="20"/>
                <w:szCs w:val="20"/>
              </w:rPr>
              <w:t>　红色旅游发展工程</w:t>
            </w:r>
          </w:p>
        </w:tc>
      </w:tr>
      <w:tr>
        <w:tblPrEx>
          <w:tblLayout w:type="fixed"/>
          <w:tblCellMar>
            <w:top w:w="0" w:type="dxa"/>
            <w:left w:w="0" w:type="dxa"/>
            <w:bottom w:w="0" w:type="dxa"/>
            <w:right w:w="0" w:type="dxa"/>
          </w:tblCellMar>
        </w:tblPrEx>
        <w:trPr>
          <w:jc w:val="center"/>
        </w:trPr>
        <w:tc>
          <w:tcPr>
            <w:tcW w:w="907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ind w:firstLine="400"/>
              <w:jc w:val="left"/>
              <w:rPr>
                <w:rFonts w:ascii="Times New Roman" w:hAnsi="Times New Roman"/>
                <w:kern w:val="0"/>
                <w:szCs w:val="21"/>
              </w:rPr>
            </w:pPr>
            <w:r>
              <w:rPr>
                <w:rFonts w:hint="eastAsia" w:ascii="楷体" w:hAnsi="楷体" w:eastAsia="楷体"/>
                <w:kern w:val="0"/>
                <w:sz w:val="20"/>
                <w:szCs w:val="20"/>
              </w:rPr>
              <w:t>（一）完善全国红色旅游经典景区体系。</w:t>
            </w:r>
            <w:r>
              <w:rPr>
                <w:rFonts w:hint="eastAsia" w:ascii="宋体" w:hAnsi="宋体"/>
                <w:kern w:val="0"/>
                <w:sz w:val="20"/>
                <w:szCs w:val="20"/>
              </w:rPr>
              <w:t>深挖红色内涵，完善道路交通和服务设施条件，提升服务水平。选择红色资源丰富、基础设施完善、展陈效果较好、教育功能突出、有一定品牌知名度的景区给予重点支持。整合周边自然生态、传统文化、特色乡村等旅游资源，打造推出一批复合型旅游产品，形成覆盖更加全面、内涵更加丰富、特色更加鲜明的景区体系。</w:t>
            </w:r>
          </w:p>
          <w:p>
            <w:pPr>
              <w:widowControl/>
              <w:ind w:firstLine="400"/>
              <w:jc w:val="left"/>
              <w:rPr>
                <w:rFonts w:ascii="Times New Roman" w:hAnsi="Times New Roman"/>
                <w:kern w:val="0"/>
                <w:szCs w:val="21"/>
              </w:rPr>
            </w:pPr>
            <w:r>
              <w:rPr>
                <w:rFonts w:hint="eastAsia" w:ascii="楷体" w:hAnsi="楷体" w:eastAsia="楷体"/>
                <w:kern w:val="0"/>
                <w:sz w:val="20"/>
                <w:szCs w:val="20"/>
              </w:rPr>
              <w:t>（二）着力凸显红色旅游教育功能。</w:t>
            </w:r>
            <w:r>
              <w:rPr>
                <w:rFonts w:hint="eastAsia" w:ascii="宋体" w:hAnsi="宋体"/>
                <w:kern w:val="0"/>
                <w:sz w:val="20"/>
                <w:szCs w:val="20"/>
              </w:rPr>
              <w:t>结合建党、建军、建立新中国和重要历史事件等重大纪念日，组织系列宣传推广活动。推动大中小学生社会实践活动与红色旅游相结合，依托红色旅游景区组织参观活动，接受红色教育。开展“红色旅游进校园”等形式多样的课外实践活动，深化青少年社会主义核心价值观教育。加强红色旅游国际交流合作，推广红色旅游产品线路。</w:t>
            </w:r>
          </w:p>
          <w:p>
            <w:pPr>
              <w:widowControl/>
              <w:ind w:firstLine="400"/>
              <w:jc w:val="left"/>
              <w:rPr>
                <w:rFonts w:ascii="Times New Roman" w:hAnsi="Times New Roman"/>
                <w:kern w:val="0"/>
                <w:szCs w:val="21"/>
              </w:rPr>
            </w:pPr>
            <w:r>
              <w:rPr>
                <w:rFonts w:hint="eastAsia" w:ascii="楷体" w:hAnsi="楷体" w:eastAsia="楷体"/>
                <w:kern w:val="0"/>
                <w:sz w:val="20"/>
                <w:szCs w:val="20"/>
              </w:rPr>
              <w:t>（三）积极发挥红色旅游脱贫攻坚作用。</w:t>
            </w:r>
            <w:r>
              <w:rPr>
                <w:rFonts w:hint="eastAsia" w:ascii="宋体" w:hAnsi="宋体"/>
                <w:kern w:val="0"/>
                <w:sz w:val="20"/>
                <w:szCs w:val="20"/>
              </w:rPr>
              <w:t>围绕脱贫攻坚目标，紧密结合集中连片特困地区扶贫开发和革命老区振兴发展，整合当地资源，拓展红色旅游扶贫富民功能。支持当地群众参与餐饮、住宿等经营服务，带动当地贫困人口就业。引导革命老区群众因地制宜发展适合老区的种养业和特色手工业，开发特色旅游商品，培育富有红色文化内涵的旅游品牌。</w:t>
            </w:r>
          </w:p>
        </w:tc>
      </w:tr>
    </w:tbl>
    <w:p>
      <w:pPr>
        <w:widowControl/>
        <w:jc w:val="left"/>
        <w:rPr>
          <w:rFonts w:hint="eastAsia" w:ascii="宋体" w:hAnsi="宋体" w:eastAsia="宋体" w:cs="宋体"/>
          <w:kern w:val="0"/>
          <w:sz w:val="24"/>
          <w:szCs w:val="24"/>
          <w:lang w:eastAsia="zh-CN"/>
        </w:rPr>
      </w:pPr>
    </w:p>
    <w:p>
      <w:pPr>
        <w:widowControl/>
        <w:jc w:val="left"/>
        <w:rPr>
          <w:rFonts w:hint="eastAsia" w:ascii="宋体" w:hAnsi="宋体" w:eastAsia="宋体" w:cs="宋体"/>
          <w:kern w:val="0"/>
          <w:sz w:val="24"/>
          <w:szCs w:val="24"/>
          <w:lang w:eastAsia="zh-CN"/>
        </w:rPr>
      </w:pPr>
    </w:p>
    <w:p>
      <w:pPr>
        <w:widowControl/>
        <w:shd w:val="clear" w:color="auto" w:fill="FFFFFF"/>
        <w:ind w:firstLine="480"/>
        <w:rPr>
          <w:rFonts w:ascii="宋体" w:hAnsi="宋体" w:cs="宋体"/>
          <w:kern w:val="0"/>
          <w:sz w:val="22"/>
        </w:rPr>
      </w:pPr>
      <w:r>
        <w:rPr>
          <w:rFonts w:hint="eastAsia" w:ascii="宋体" w:hAnsi="宋体" w:cs="宋体"/>
          <w:b/>
          <w:bCs/>
          <w:kern w:val="0"/>
          <w:sz w:val="22"/>
        </w:rPr>
        <w:t>五、加快发展自驾车旅居车旅游</w:t>
      </w:r>
    </w:p>
    <w:p>
      <w:pPr>
        <w:widowControl/>
        <w:shd w:val="clear" w:color="auto" w:fill="FFFFFF"/>
        <w:ind w:firstLine="480"/>
        <w:rPr>
          <w:rFonts w:ascii="宋体" w:hAnsi="宋体" w:cs="宋体"/>
          <w:kern w:val="0"/>
          <w:sz w:val="22"/>
        </w:rPr>
      </w:pPr>
      <w:r>
        <w:rPr>
          <w:rFonts w:hint="eastAsia" w:ascii="宋体" w:hAnsi="宋体" w:cs="宋体"/>
          <w:kern w:val="0"/>
          <w:sz w:val="22"/>
        </w:rPr>
        <w:t>建设一批公共服务完善的自驾车旅居车旅游线路和旅游目的地，培育营地连锁品牌企业，增强旅居车产品设计制造与技术保障能力，形成网络化的营地服务体系和比较完整的自驾车旅居车旅游产业链。</w:t>
      </w:r>
      <w:r>
        <w:rPr>
          <w:rFonts w:hint="eastAsia" w:ascii="楷体" w:hAnsi="楷体" w:eastAsia="楷体" w:cs="宋体"/>
          <w:kern w:val="0"/>
          <w:sz w:val="22"/>
        </w:rPr>
        <w:t>（国家旅游局、国家发展改革委、工业和信息化部、公安部、财政部、国土资源部、环境保护部、住房城乡建设部、交通运输部、体育总局、工商总局）</w:t>
      </w:r>
    </w:p>
    <w:p>
      <w:pPr>
        <w:widowControl/>
        <w:shd w:val="clear" w:color="auto" w:fill="FFFFFF"/>
        <w:ind w:firstLine="480"/>
        <w:rPr>
          <w:rFonts w:ascii="宋体" w:hAnsi="宋体" w:cs="宋体"/>
          <w:kern w:val="0"/>
          <w:sz w:val="22"/>
        </w:rPr>
      </w:pPr>
    </w:p>
    <w:tbl>
      <w:tblPr>
        <w:tblStyle w:val="3"/>
        <w:tblW w:w="9072" w:type="dxa"/>
        <w:jc w:val="center"/>
        <w:tblInd w:w="0" w:type="dxa"/>
        <w:tblLayout w:type="fixed"/>
        <w:tblCellMar>
          <w:top w:w="0" w:type="dxa"/>
          <w:left w:w="0" w:type="dxa"/>
          <w:bottom w:w="0" w:type="dxa"/>
          <w:right w:w="0" w:type="dxa"/>
        </w:tblCellMar>
      </w:tblPr>
      <w:tblGrid>
        <w:gridCol w:w="9072"/>
      </w:tblGrid>
      <w:tr>
        <w:tblPrEx>
          <w:tblLayout w:type="fixed"/>
          <w:tblCellMar>
            <w:top w:w="0" w:type="dxa"/>
            <w:left w:w="0" w:type="dxa"/>
            <w:bottom w:w="0" w:type="dxa"/>
            <w:right w:w="0" w:type="dxa"/>
          </w:tblCellMar>
        </w:tblPrEx>
        <w:trPr>
          <w:jc w:val="center"/>
        </w:trPr>
        <w:tc>
          <w:tcPr>
            <w:tcW w:w="907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jc w:val="center"/>
              <w:rPr>
                <w:rFonts w:ascii="Times New Roman" w:hAnsi="Times New Roman"/>
                <w:kern w:val="0"/>
                <w:szCs w:val="21"/>
              </w:rPr>
            </w:pPr>
            <w:r>
              <w:rPr>
                <w:rFonts w:hint="eastAsia" w:ascii="宋体" w:hAnsi="宋体"/>
                <w:b/>
                <w:bCs/>
                <w:kern w:val="0"/>
                <w:sz w:val="20"/>
                <w:szCs w:val="20"/>
              </w:rPr>
              <w:t>专栏</w:t>
            </w:r>
            <w:r>
              <w:rPr>
                <w:rFonts w:ascii="Times New Roman" w:hAnsi="Times New Roman"/>
                <w:b/>
                <w:bCs/>
                <w:kern w:val="0"/>
                <w:sz w:val="20"/>
                <w:szCs w:val="20"/>
              </w:rPr>
              <w:t>4</w:t>
            </w:r>
            <w:r>
              <w:rPr>
                <w:rFonts w:hint="eastAsia" w:ascii="宋体" w:hAnsi="宋体"/>
                <w:b/>
                <w:bCs/>
                <w:kern w:val="0"/>
                <w:sz w:val="20"/>
                <w:szCs w:val="20"/>
              </w:rPr>
              <w:t>　自驾车旅居车旅游推进计划</w:t>
            </w:r>
          </w:p>
        </w:tc>
      </w:tr>
      <w:tr>
        <w:tblPrEx>
          <w:tblLayout w:type="fixed"/>
          <w:tblCellMar>
            <w:top w:w="0" w:type="dxa"/>
            <w:left w:w="0" w:type="dxa"/>
            <w:bottom w:w="0" w:type="dxa"/>
            <w:right w:w="0" w:type="dxa"/>
          </w:tblCellMar>
        </w:tblPrEx>
        <w:trPr>
          <w:jc w:val="center"/>
        </w:trPr>
        <w:tc>
          <w:tcPr>
            <w:tcW w:w="907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ind w:firstLine="400"/>
              <w:jc w:val="left"/>
              <w:rPr>
                <w:rFonts w:ascii="Times New Roman" w:hAnsi="Times New Roman"/>
                <w:kern w:val="0"/>
                <w:szCs w:val="21"/>
              </w:rPr>
            </w:pPr>
            <w:r>
              <w:rPr>
                <w:rFonts w:hint="eastAsia" w:ascii="楷体" w:hAnsi="楷体" w:eastAsia="楷体"/>
                <w:kern w:val="0"/>
                <w:sz w:val="20"/>
                <w:szCs w:val="20"/>
              </w:rPr>
              <w:t>（一）编制规划与标准。</w:t>
            </w:r>
            <w:r>
              <w:rPr>
                <w:rFonts w:hint="eastAsia" w:ascii="宋体" w:hAnsi="宋体"/>
                <w:kern w:val="0"/>
                <w:sz w:val="20"/>
                <w:szCs w:val="20"/>
              </w:rPr>
              <w:t>出台国家旅游风景道自驾车旅居车营地建设规划，制定出台自驾游目的地基础设施和公共服务标准。</w:t>
            </w:r>
          </w:p>
          <w:p>
            <w:pPr>
              <w:widowControl/>
              <w:ind w:firstLine="400"/>
              <w:jc w:val="left"/>
              <w:rPr>
                <w:rFonts w:ascii="Times New Roman" w:hAnsi="Times New Roman"/>
                <w:kern w:val="0"/>
                <w:szCs w:val="21"/>
              </w:rPr>
            </w:pPr>
            <w:r>
              <w:rPr>
                <w:rFonts w:hint="eastAsia" w:ascii="楷体" w:hAnsi="楷体" w:eastAsia="楷体"/>
                <w:kern w:val="0"/>
                <w:sz w:val="20"/>
                <w:szCs w:val="20"/>
              </w:rPr>
              <w:t>（二）完善公共服务体系。</w:t>
            </w:r>
            <w:r>
              <w:rPr>
                <w:rFonts w:hint="eastAsia" w:ascii="宋体" w:hAnsi="宋体"/>
                <w:kern w:val="0"/>
                <w:sz w:val="20"/>
                <w:szCs w:val="20"/>
              </w:rPr>
              <w:t>将营地标识纳入公共交通标识体系。鼓励服务商利用北斗卫星导航系统智能服务平台提供自驾游线路导航、交通联系、安全救援和汽车维修保养等配套服务。完善自驾游服务体系。</w:t>
            </w:r>
          </w:p>
          <w:p>
            <w:pPr>
              <w:widowControl/>
              <w:ind w:firstLine="400"/>
              <w:jc w:val="left"/>
              <w:rPr>
                <w:rFonts w:ascii="Times New Roman" w:hAnsi="Times New Roman"/>
                <w:kern w:val="0"/>
                <w:szCs w:val="21"/>
              </w:rPr>
            </w:pPr>
            <w:r>
              <w:rPr>
                <w:rFonts w:hint="eastAsia" w:ascii="楷体" w:hAnsi="楷体" w:eastAsia="楷体"/>
                <w:kern w:val="0"/>
                <w:sz w:val="20"/>
                <w:szCs w:val="20"/>
              </w:rPr>
              <w:t>（三）加快营地建设。</w:t>
            </w:r>
            <w:r>
              <w:rPr>
                <w:rFonts w:hint="eastAsia" w:ascii="宋体" w:hAnsi="宋体"/>
                <w:kern w:val="0"/>
                <w:sz w:val="20"/>
                <w:szCs w:val="20"/>
              </w:rPr>
              <w:t>积极发挥社会资本在建设自驾车旅居车营地中的主导作用。评选一批建设经营和管理服务水平高的示范性营地，引导营地功能升级。到</w:t>
            </w:r>
            <w:r>
              <w:rPr>
                <w:rFonts w:ascii="Times New Roman" w:hAnsi="Times New Roman"/>
                <w:kern w:val="0"/>
                <w:sz w:val="20"/>
                <w:szCs w:val="20"/>
              </w:rPr>
              <w:t>2020</w:t>
            </w:r>
            <w:r>
              <w:rPr>
                <w:rFonts w:hint="eastAsia" w:ascii="宋体" w:hAnsi="宋体"/>
                <w:kern w:val="0"/>
                <w:sz w:val="20"/>
                <w:szCs w:val="20"/>
              </w:rPr>
              <w:t>年建设</w:t>
            </w:r>
            <w:r>
              <w:rPr>
                <w:rFonts w:ascii="Times New Roman" w:hAnsi="Times New Roman"/>
                <w:kern w:val="0"/>
                <w:sz w:val="20"/>
                <w:szCs w:val="20"/>
              </w:rPr>
              <w:t>2000</w:t>
            </w:r>
            <w:r>
              <w:rPr>
                <w:rFonts w:hint="eastAsia" w:ascii="宋体" w:hAnsi="宋体"/>
                <w:kern w:val="0"/>
                <w:sz w:val="20"/>
                <w:szCs w:val="20"/>
              </w:rPr>
              <w:t>个营地。</w:t>
            </w:r>
          </w:p>
          <w:p>
            <w:pPr>
              <w:widowControl/>
              <w:ind w:firstLine="400"/>
              <w:jc w:val="left"/>
              <w:rPr>
                <w:rFonts w:ascii="Times New Roman" w:hAnsi="Times New Roman"/>
                <w:kern w:val="0"/>
                <w:szCs w:val="21"/>
              </w:rPr>
            </w:pPr>
            <w:r>
              <w:rPr>
                <w:rFonts w:hint="eastAsia" w:ascii="楷体" w:hAnsi="楷体" w:eastAsia="楷体"/>
                <w:kern w:val="0"/>
                <w:sz w:val="20"/>
                <w:szCs w:val="20"/>
              </w:rPr>
              <w:t>（四）提升租赁服务。</w:t>
            </w:r>
            <w:r>
              <w:rPr>
                <w:rFonts w:hint="eastAsia" w:ascii="宋体" w:hAnsi="宋体"/>
                <w:kern w:val="0"/>
                <w:sz w:val="20"/>
                <w:szCs w:val="20"/>
              </w:rPr>
              <w:t>大力发展自驾车旅居车租赁产业，促进落地自驾游发展，开展异地还车业务。放宽旅居车租赁企业的资质申请条件和经营范围、经营规模限制，鼓励取得汽车租赁经营许可的企业从事自行式和拖挂式旅居车租赁业务。</w:t>
            </w:r>
          </w:p>
          <w:p>
            <w:pPr>
              <w:widowControl/>
              <w:ind w:firstLine="400"/>
              <w:jc w:val="left"/>
              <w:rPr>
                <w:rFonts w:ascii="Times New Roman" w:hAnsi="Times New Roman"/>
                <w:kern w:val="0"/>
                <w:szCs w:val="21"/>
              </w:rPr>
            </w:pPr>
            <w:r>
              <w:rPr>
                <w:rFonts w:hint="eastAsia" w:ascii="楷体" w:hAnsi="楷体" w:eastAsia="楷体"/>
                <w:kern w:val="0"/>
                <w:sz w:val="20"/>
                <w:szCs w:val="20"/>
              </w:rPr>
              <w:t>（五）加强科学管理。</w:t>
            </w:r>
            <w:r>
              <w:rPr>
                <w:rFonts w:hint="eastAsia" w:ascii="宋体" w:hAnsi="宋体"/>
                <w:kern w:val="0"/>
                <w:sz w:val="20"/>
                <w:szCs w:val="20"/>
              </w:rPr>
              <w:t>严格落实自驾车旅居车营地住宿实名登记制度。强化营地的安全防护和消防设施建设，加快自驾游呼叫中心和紧急救援基地建设，健全自驾游信息的统计、监测与预警系统。</w:t>
            </w:r>
          </w:p>
          <w:p>
            <w:pPr>
              <w:widowControl/>
              <w:ind w:firstLine="400"/>
              <w:jc w:val="left"/>
              <w:rPr>
                <w:rFonts w:ascii="Times New Roman" w:hAnsi="Times New Roman"/>
                <w:kern w:val="0"/>
                <w:szCs w:val="21"/>
              </w:rPr>
            </w:pPr>
            <w:r>
              <w:rPr>
                <w:rFonts w:hint="eastAsia" w:ascii="楷体" w:hAnsi="楷体" w:eastAsia="楷体"/>
                <w:kern w:val="0"/>
                <w:sz w:val="20"/>
                <w:szCs w:val="20"/>
              </w:rPr>
              <w:t>（六）发展相关制造业。</w:t>
            </w:r>
            <w:r>
              <w:rPr>
                <w:rFonts w:hint="eastAsia" w:ascii="宋体" w:hAnsi="宋体"/>
                <w:kern w:val="0"/>
                <w:sz w:val="20"/>
                <w:szCs w:val="20"/>
              </w:rPr>
              <w:t>将旅居车纳入汽车行业发展规划，建立旅居车整车和相关零配件制造技术标准体系。畅通旅居车零配件供应和维修渠道，延伸旅居车产业链。</w:t>
            </w:r>
          </w:p>
          <w:p>
            <w:pPr>
              <w:widowControl/>
              <w:ind w:firstLine="400"/>
              <w:jc w:val="left"/>
              <w:rPr>
                <w:rFonts w:ascii="Times New Roman" w:hAnsi="Times New Roman"/>
                <w:kern w:val="0"/>
                <w:szCs w:val="21"/>
              </w:rPr>
            </w:pPr>
            <w:r>
              <w:rPr>
                <w:rFonts w:hint="eastAsia" w:ascii="楷体" w:hAnsi="楷体" w:eastAsia="楷体"/>
                <w:kern w:val="0"/>
                <w:sz w:val="20"/>
                <w:szCs w:val="20"/>
              </w:rPr>
              <w:t>（七）推广旅居生活新方式。</w:t>
            </w:r>
            <w:r>
              <w:rPr>
                <w:rFonts w:hint="eastAsia" w:ascii="宋体" w:hAnsi="宋体"/>
                <w:kern w:val="0"/>
                <w:sz w:val="20"/>
                <w:szCs w:val="20"/>
              </w:rPr>
              <w:t>积极推广自驾车旅居车露营旅游新方式，传播自驾车旅居车旅游文化品牌，推广精品自驾车线路。举办自驾车旅居车旅游博览会。大力培育青少年露营文化。研究改进旅居车驾驶证管理制度。</w:t>
            </w:r>
          </w:p>
        </w:tc>
      </w:tr>
    </w:tbl>
    <w:p>
      <w:pPr>
        <w:widowControl/>
        <w:jc w:val="left"/>
        <w:rPr>
          <w:rFonts w:hint="eastAsia" w:ascii="宋体" w:hAnsi="宋体" w:eastAsia="宋体" w:cs="宋体"/>
          <w:kern w:val="0"/>
          <w:sz w:val="24"/>
          <w:szCs w:val="24"/>
          <w:lang w:eastAsia="zh-CN"/>
        </w:rPr>
      </w:pPr>
    </w:p>
    <w:p>
      <w:pPr>
        <w:widowControl/>
        <w:jc w:val="left"/>
        <w:rPr>
          <w:rFonts w:hint="eastAsia" w:ascii="宋体" w:hAnsi="宋体" w:eastAsia="宋体" w:cs="宋体"/>
          <w:kern w:val="0"/>
          <w:sz w:val="24"/>
          <w:szCs w:val="24"/>
          <w:lang w:eastAsia="zh-CN"/>
        </w:rPr>
      </w:pPr>
    </w:p>
    <w:p>
      <w:pPr>
        <w:widowControl/>
        <w:shd w:val="clear" w:color="auto" w:fill="FFFFFF"/>
        <w:ind w:firstLine="480"/>
        <w:rPr>
          <w:rFonts w:ascii="宋体" w:hAnsi="宋体" w:cs="宋体"/>
          <w:kern w:val="0"/>
          <w:sz w:val="22"/>
        </w:rPr>
      </w:pPr>
      <w:r>
        <w:rPr>
          <w:rFonts w:hint="eastAsia" w:ascii="宋体" w:hAnsi="宋体" w:cs="宋体"/>
          <w:b/>
          <w:bCs/>
          <w:kern w:val="0"/>
          <w:sz w:val="22"/>
        </w:rPr>
        <w:t>六、大力发展海洋及滨水旅游</w:t>
      </w:r>
    </w:p>
    <w:p>
      <w:pPr>
        <w:widowControl/>
        <w:shd w:val="clear" w:color="auto" w:fill="FFFFFF"/>
        <w:ind w:firstLine="480"/>
        <w:rPr>
          <w:rFonts w:ascii="宋体" w:hAnsi="宋体" w:cs="宋体"/>
          <w:kern w:val="0"/>
          <w:sz w:val="22"/>
        </w:rPr>
      </w:pPr>
      <w:r>
        <w:rPr>
          <w:rFonts w:hint="eastAsia" w:ascii="宋体" w:hAnsi="宋体" w:cs="宋体"/>
          <w:kern w:val="0"/>
          <w:sz w:val="22"/>
        </w:rPr>
        <w:t>加大海岛旅游投资开发力度，建设一批海岛旅游目的地。加快海南国际旅游岛、平潭国际旅游岛建设，推进横琴岛等旅游开发。制定邮轮旅游发展规划，有序推进邮轮旅游基础设施建设，改善和提升港口、船舶及配套设施的技术水平。推动国际邮轮访问港建设，扩大国际邮轮入境外国旅游团15天免签政策适用区域，有序扩大试点港口城市范围。支持天津、上海、广州、深圳、厦门、青岛等地开展邮轮旅游。制定游艇旅游发展指导意见，发展适合大众消费的中小型游艇。支持长江流域等有条件的江河、湖泊有序发展内河游轮旅游。</w:t>
      </w:r>
      <w:r>
        <w:rPr>
          <w:rFonts w:hint="eastAsia" w:ascii="楷体" w:hAnsi="楷体" w:eastAsia="楷体" w:cs="宋体"/>
          <w:kern w:val="0"/>
          <w:sz w:val="22"/>
        </w:rPr>
        <w:t>（国家旅游局、国家发展改革委、工业和信息化部、公安部、交通运输部、水利部、国家海洋局等）</w:t>
      </w:r>
    </w:p>
    <w:p>
      <w:pPr>
        <w:widowControl/>
        <w:shd w:val="clear" w:color="auto" w:fill="FFFFFF"/>
        <w:ind w:firstLine="480"/>
        <w:rPr>
          <w:rFonts w:ascii="宋体" w:hAnsi="宋体" w:cs="宋体"/>
          <w:kern w:val="0"/>
          <w:sz w:val="22"/>
        </w:rPr>
      </w:pPr>
    </w:p>
    <w:tbl>
      <w:tblPr>
        <w:tblStyle w:val="3"/>
        <w:tblW w:w="9072" w:type="dxa"/>
        <w:jc w:val="center"/>
        <w:tblInd w:w="0" w:type="dxa"/>
        <w:tblLayout w:type="fixed"/>
        <w:tblCellMar>
          <w:top w:w="0" w:type="dxa"/>
          <w:left w:w="0" w:type="dxa"/>
          <w:bottom w:w="0" w:type="dxa"/>
          <w:right w:w="0" w:type="dxa"/>
        </w:tblCellMar>
      </w:tblPr>
      <w:tblGrid>
        <w:gridCol w:w="9072"/>
      </w:tblGrid>
      <w:tr>
        <w:tblPrEx>
          <w:tblLayout w:type="fixed"/>
          <w:tblCellMar>
            <w:top w:w="0" w:type="dxa"/>
            <w:left w:w="0" w:type="dxa"/>
            <w:bottom w:w="0" w:type="dxa"/>
            <w:right w:w="0" w:type="dxa"/>
          </w:tblCellMar>
        </w:tblPrEx>
        <w:trPr>
          <w:jc w:val="center"/>
        </w:trPr>
        <w:tc>
          <w:tcPr>
            <w:tcW w:w="907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jc w:val="center"/>
              <w:rPr>
                <w:rFonts w:ascii="Times New Roman" w:hAnsi="Times New Roman"/>
                <w:kern w:val="0"/>
                <w:szCs w:val="21"/>
              </w:rPr>
            </w:pPr>
            <w:r>
              <w:rPr>
                <w:rFonts w:hint="eastAsia" w:ascii="宋体" w:hAnsi="宋体"/>
                <w:b/>
                <w:bCs/>
                <w:kern w:val="0"/>
                <w:sz w:val="20"/>
                <w:szCs w:val="20"/>
              </w:rPr>
              <w:t>专栏</w:t>
            </w:r>
            <w:r>
              <w:rPr>
                <w:rFonts w:ascii="Times New Roman" w:hAnsi="Times New Roman"/>
                <w:b/>
                <w:bCs/>
                <w:kern w:val="0"/>
                <w:sz w:val="20"/>
                <w:szCs w:val="20"/>
              </w:rPr>
              <w:t>5</w:t>
            </w:r>
            <w:r>
              <w:rPr>
                <w:rFonts w:hint="eastAsia" w:ascii="宋体" w:hAnsi="宋体"/>
                <w:b/>
                <w:bCs/>
                <w:kern w:val="0"/>
                <w:sz w:val="20"/>
                <w:szCs w:val="20"/>
              </w:rPr>
              <w:t>　邮轮游艇旅游发展计划</w:t>
            </w:r>
          </w:p>
        </w:tc>
      </w:tr>
      <w:tr>
        <w:tblPrEx>
          <w:tblLayout w:type="fixed"/>
          <w:tblCellMar>
            <w:top w:w="0" w:type="dxa"/>
            <w:left w:w="0" w:type="dxa"/>
            <w:bottom w:w="0" w:type="dxa"/>
            <w:right w:w="0" w:type="dxa"/>
          </w:tblCellMar>
        </w:tblPrEx>
        <w:trPr>
          <w:jc w:val="center"/>
        </w:trPr>
        <w:tc>
          <w:tcPr>
            <w:tcW w:w="907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ind w:firstLine="400"/>
              <w:jc w:val="left"/>
              <w:rPr>
                <w:rFonts w:ascii="Times New Roman" w:hAnsi="Times New Roman"/>
                <w:kern w:val="0"/>
                <w:szCs w:val="21"/>
              </w:rPr>
            </w:pPr>
            <w:r>
              <w:rPr>
                <w:rFonts w:hint="eastAsia" w:ascii="楷体" w:hAnsi="楷体" w:eastAsia="楷体"/>
                <w:kern w:val="0"/>
                <w:sz w:val="20"/>
                <w:szCs w:val="20"/>
              </w:rPr>
              <w:t>（一）加强基础设施建设。</w:t>
            </w:r>
            <w:r>
              <w:rPr>
                <w:rFonts w:hint="eastAsia" w:ascii="宋体" w:hAnsi="宋体"/>
                <w:kern w:val="0"/>
                <w:sz w:val="20"/>
                <w:szCs w:val="20"/>
              </w:rPr>
              <w:t>制定实施邮轮港口布局规划，形成布局合理的始发港、访问港邮轮港口体系。建设一批公共游艇码头和水上运动中心。促进邮轮运输与航空、铁路、公路等其他运输方式的有效衔接。</w:t>
            </w:r>
          </w:p>
          <w:p>
            <w:pPr>
              <w:widowControl/>
              <w:ind w:firstLine="400"/>
              <w:jc w:val="left"/>
              <w:rPr>
                <w:rFonts w:ascii="Times New Roman" w:hAnsi="Times New Roman"/>
                <w:kern w:val="0"/>
                <w:szCs w:val="21"/>
              </w:rPr>
            </w:pPr>
            <w:r>
              <w:rPr>
                <w:rFonts w:hint="eastAsia" w:ascii="楷体" w:hAnsi="楷体" w:eastAsia="楷体"/>
                <w:kern w:val="0"/>
                <w:sz w:val="20"/>
                <w:szCs w:val="20"/>
              </w:rPr>
              <w:t>（二）开发特色旅游线路。</w:t>
            </w:r>
            <w:r>
              <w:rPr>
                <w:rFonts w:hint="eastAsia" w:ascii="宋体" w:hAnsi="宋体"/>
                <w:kern w:val="0"/>
                <w:sz w:val="20"/>
                <w:szCs w:val="20"/>
              </w:rPr>
              <w:t>打造具有特色的邮轮航线，探索开辟无目的地邮轮航线、洲际及环球邮轮航线。出台系列政策措施，大力发展国际邮轮入境游。</w:t>
            </w:r>
          </w:p>
          <w:p>
            <w:pPr>
              <w:widowControl/>
              <w:ind w:firstLine="400"/>
              <w:jc w:val="left"/>
              <w:rPr>
                <w:rFonts w:ascii="Times New Roman" w:hAnsi="Times New Roman"/>
                <w:kern w:val="0"/>
                <w:szCs w:val="21"/>
              </w:rPr>
            </w:pPr>
            <w:r>
              <w:rPr>
                <w:rFonts w:hint="eastAsia" w:ascii="楷体" w:hAnsi="楷体" w:eastAsia="楷体"/>
                <w:kern w:val="0"/>
                <w:sz w:val="20"/>
                <w:szCs w:val="20"/>
              </w:rPr>
              <w:t>（三）壮大邮轮市场主体。</w:t>
            </w:r>
            <w:r>
              <w:rPr>
                <w:rFonts w:hint="eastAsia" w:ascii="宋体" w:hAnsi="宋体"/>
                <w:kern w:val="0"/>
                <w:sz w:val="20"/>
                <w:szCs w:val="20"/>
              </w:rPr>
              <w:t>鼓励多元资本进入邮轮旅游产业，加强与外资邮轮企业合作，支持本土邮轮企业发展。</w:t>
            </w:r>
          </w:p>
          <w:p>
            <w:pPr>
              <w:widowControl/>
              <w:ind w:firstLine="400"/>
              <w:jc w:val="left"/>
              <w:rPr>
                <w:rFonts w:ascii="Times New Roman" w:hAnsi="Times New Roman"/>
                <w:kern w:val="0"/>
                <w:szCs w:val="21"/>
              </w:rPr>
            </w:pPr>
            <w:r>
              <w:rPr>
                <w:rFonts w:hint="eastAsia" w:ascii="楷体" w:hAnsi="楷体" w:eastAsia="楷体"/>
                <w:kern w:val="0"/>
                <w:sz w:val="20"/>
                <w:szCs w:val="20"/>
              </w:rPr>
              <w:t>（四）促进游艇租赁消费。</w:t>
            </w:r>
            <w:r>
              <w:rPr>
                <w:rFonts w:hint="eastAsia" w:ascii="宋体" w:hAnsi="宋体"/>
                <w:kern w:val="0"/>
                <w:sz w:val="20"/>
                <w:szCs w:val="20"/>
              </w:rPr>
              <w:t>鼓励开展游艇租赁业务，规范游艇租赁运营管理，培育大众游艇消费，推出一批游艇休闲示范项目。</w:t>
            </w:r>
          </w:p>
          <w:p>
            <w:pPr>
              <w:widowControl/>
              <w:ind w:firstLine="400"/>
              <w:jc w:val="left"/>
              <w:rPr>
                <w:rFonts w:ascii="Times New Roman" w:hAnsi="Times New Roman"/>
                <w:kern w:val="0"/>
                <w:szCs w:val="21"/>
              </w:rPr>
            </w:pPr>
            <w:r>
              <w:rPr>
                <w:rFonts w:hint="eastAsia" w:ascii="楷体" w:hAnsi="楷体" w:eastAsia="楷体"/>
                <w:kern w:val="0"/>
                <w:sz w:val="20"/>
                <w:szCs w:val="20"/>
              </w:rPr>
              <w:t>（五）培养邮轮游艇人才。</w:t>
            </w:r>
            <w:r>
              <w:rPr>
                <w:rFonts w:hint="eastAsia" w:ascii="宋体" w:hAnsi="宋体"/>
                <w:kern w:val="0"/>
                <w:sz w:val="20"/>
                <w:szCs w:val="20"/>
              </w:rPr>
              <w:t>加快培养邮轮游艇驾驶人员、海乘、维修保养、法律咨询、经营管理等专业人才。</w:t>
            </w:r>
          </w:p>
        </w:tc>
      </w:tr>
    </w:tbl>
    <w:p>
      <w:pPr>
        <w:widowControl/>
        <w:jc w:val="left"/>
        <w:rPr>
          <w:rFonts w:hint="eastAsia" w:ascii="宋体" w:hAnsi="宋体" w:eastAsia="宋体" w:cs="宋体"/>
          <w:kern w:val="0"/>
          <w:sz w:val="24"/>
          <w:szCs w:val="24"/>
          <w:lang w:eastAsia="zh-CN"/>
        </w:rPr>
      </w:pPr>
    </w:p>
    <w:p>
      <w:pPr>
        <w:widowControl/>
        <w:jc w:val="left"/>
        <w:rPr>
          <w:rFonts w:hint="eastAsia" w:ascii="宋体" w:hAnsi="宋体" w:eastAsia="宋体" w:cs="宋体"/>
          <w:kern w:val="0"/>
          <w:sz w:val="24"/>
          <w:szCs w:val="24"/>
          <w:lang w:eastAsia="zh-CN"/>
        </w:rPr>
      </w:pPr>
    </w:p>
    <w:p>
      <w:pPr>
        <w:widowControl/>
        <w:shd w:val="clear" w:color="auto" w:fill="FFFFFF"/>
        <w:ind w:firstLine="480"/>
        <w:rPr>
          <w:rFonts w:ascii="宋体" w:hAnsi="宋体" w:cs="宋体"/>
          <w:kern w:val="0"/>
          <w:sz w:val="22"/>
        </w:rPr>
      </w:pPr>
      <w:r>
        <w:rPr>
          <w:rFonts w:hint="eastAsia" w:ascii="宋体" w:hAnsi="宋体" w:cs="宋体"/>
          <w:b/>
          <w:bCs/>
          <w:kern w:val="0"/>
          <w:sz w:val="22"/>
        </w:rPr>
        <w:t>七、大力发展冰雪旅游</w:t>
      </w:r>
    </w:p>
    <w:p>
      <w:pPr>
        <w:widowControl/>
        <w:shd w:val="clear" w:color="auto" w:fill="FFFFFF"/>
        <w:ind w:firstLine="480"/>
        <w:rPr>
          <w:rFonts w:ascii="宋体" w:hAnsi="宋体" w:cs="宋体"/>
          <w:kern w:val="0"/>
          <w:sz w:val="22"/>
        </w:rPr>
      </w:pPr>
      <w:r>
        <w:rPr>
          <w:rFonts w:hint="eastAsia" w:ascii="宋体" w:hAnsi="宋体" w:cs="宋体"/>
          <w:kern w:val="0"/>
          <w:sz w:val="22"/>
        </w:rPr>
        <w:t>以办好2022年冬奥会为契机，大力推进冰雪旅游发展。支持黑龙江、吉林等地做好冰雪旅游专项规划。建设一批融滑雪、登山、徒步、露营等多种旅游活动为一体的冰雪旅游度假区或度假地，推出一批复合型冰雪旅游基地，鼓励冰雪场馆开发大众化冰雪旅游项目。支持冰雪设备和运动装备开发。推动建立冰雪旅游推广联盟，搭建冰雪旅游会展平台。支持院校与企业合作，培养冰雪旅游专业化人才。</w:t>
      </w:r>
      <w:r>
        <w:rPr>
          <w:rFonts w:hint="eastAsia" w:ascii="楷体" w:hAnsi="楷体" w:eastAsia="楷体" w:cs="宋体"/>
          <w:kern w:val="0"/>
          <w:sz w:val="22"/>
        </w:rPr>
        <w:t>（国家旅游局、工业和信息化部、教育部、商务部、体育总局）</w:t>
      </w:r>
    </w:p>
    <w:p>
      <w:pPr>
        <w:widowControl/>
        <w:shd w:val="clear" w:color="auto" w:fill="FFFFFF"/>
        <w:ind w:firstLine="480"/>
        <w:rPr>
          <w:rFonts w:ascii="宋体" w:hAnsi="宋体" w:cs="宋体"/>
          <w:kern w:val="0"/>
          <w:sz w:val="22"/>
        </w:rPr>
      </w:pPr>
      <w:r>
        <w:rPr>
          <w:rFonts w:hint="eastAsia" w:ascii="宋体" w:hAnsi="宋体" w:cs="宋体"/>
          <w:b/>
          <w:bCs/>
          <w:kern w:val="0"/>
          <w:sz w:val="22"/>
        </w:rPr>
        <w:t>八、加快培育低空旅游</w:t>
      </w:r>
    </w:p>
    <w:p>
      <w:pPr>
        <w:widowControl/>
        <w:shd w:val="clear" w:color="auto" w:fill="FFFFFF"/>
        <w:ind w:firstLine="480"/>
        <w:rPr>
          <w:rFonts w:ascii="宋体" w:hAnsi="宋体" w:cs="宋体"/>
          <w:kern w:val="0"/>
          <w:sz w:val="22"/>
        </w:rPr>
      </w:pPr>
      <w:r>
        <w:rPr>
          <w:rFonts w:hint="eastAsia" w:ascii="宋体" w:hAnsi="宋体" w:cs="宋体"/>
          <w:kern w:val="0"/>
          <w:sz w:val="22"/>
        </w:rPr>
        <w:t>结合低空空域开放试点，选择一批符合条件的景区、城镇开展航空体验、航空运动等多种形式的低空旅游。开发连接旅游景区、运动基地、特色小镇的低空旅游线路。提高航油、通信、导航、气象等保障能力。出台低空旅游管理办法，强化安全监管。支持低空旅游通用航空装备自主研制，建设低空旅游产业园。</w:t>
      </w:r>
      <w:r>
        <w:rPr>
          <w:rFonts w:hint="eastAsia" w:ascii="楷体" w:hAnsi="楷体" w:eastAsia="楷体" w:cs="宋体"/>
          <w:kern w:val="0"/>
          <w:sz w:val="22"/>
        </w:rPr>
        <w:t>（国家发展改革委、工业和信息化部、体育总局、国家旅游局、中国民航局等）</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第三节　业态创新　拓展发展新领域</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实施“旅游+”战略，推动旅游与城镇化、新型工业化、农业现代化和现代服务业的融合发展，拓展旅游发展新领域。</w:t>
      </w:r>
    </w:p>
    <w:p>
      <w:pPr>
        <w:widowControl/>
        <w:shd w:val="clear" w:color="auto" w:fill="FFFFFF"/>
        <w:ind w:firstLine="480"/>
        <w:rPr>
          <w:rFonts w:ascii="宋体" w:hAnsi="宋体" w:cs="宋体"/>
          <w:kern w:val="0"/>
          <w:sz w:val="22"/>
        </w:rPr>
      </w:pPr>
      <w:r>
        <w:rPr>
          <w:rFonts w:hint="eastAsia" w:ascii="宋体" w:hAnsi="宋体" w:cs="宋体"/>
          <w:b/>
          <w:bCs/>
          <w:kern w:val="0"/>
          <w:sz w:val="22"/>
        </w:rPr>
        <w:t>一、旅游+城镇化</w:t>
      </w:r>
    </w:p>
    <w:p>
      <w:pPr>
        <w:widowControl/>
        <w:shd w:val="clear" w:color="auto" w:fill="FFFFFF"/>
        <w:ind w:firstLine="480"/>
        <w:rPr>
          <w:rFonts w:ascii="宋体" w:hAnsi="宋体" w:cs="宋体"/>
          <w:kern w:val="0"/>
          <w:sz w:val="22"/>
        </w:rPr>
      </w:pPr>
      <w:r>
        <w:rPr>
          <w:rFonts w:hint="eastAsia" w:ascii="宋体" w:hAnsi="宋体" w:cs="宋体"/>
          <w:kern w:val="0"/>
          <w:sz w:val="22"/>
        </w:rPr>
        <w:t>完善城市旅游基础设施和公共服务设施，支持大型旅游综合体、主题功能区、中央游憩区等建设。发展城市绿道、骑行公园、慢行系统，拓展城市运动休闲空间。加强规划引导和规范管理，推动主题公园创新发展。建设一批旅游风情小镇和特色景观名镇。</w:t>
      </w:r>
      <w:r>
        <w:rPr>
          <w:rFonts w:hint="eastAsia" w:ascii="楷体" w:hAnsi="楷体" w:eastAsia="楷体" w:cs="宋体"/>
          <w:kern w:val="0"/>
          <w:sz w:val="22"/>
        </w:rPr>
        <w:t>（国家旅游局、住房城乡建设部）</w:t>
      </w:r>
    </w:p>
    <w:p>
      <w:pPr>
        <w:widowControl/>
        <w:shd w:val="clear" w:color="auto" w:fill="FFFFFF"/>
        <w:ind w:firstLine="480"/>
        <w:rPr>
          <w:rFonts w:ascii="宋体" w:hAnsi="宋体" w:cs="宋体"/>
          <w:kern w:val="0"/>
          <w:sz w:val="22"/>
        </w:rPr>
      </w:pPr>
      <w:r>
        <w:rPr>
          <w:rFonts w:hint="eastAsia" w:ascii="宋体" w:hAnsi="宋体" w:cs="宋体"/>
          <w:b/>
          <w:bCs/>
          <w:kern w:val="0"/>
          <w:sz w:val="22"/>
        </w:rPr>
        <w:t>二、旅游+新型工业化</w:t>
      </w:r>
    </w:p>
    <w:p>
      <w:pPr>
        <w:widowControl/>
        <w:shd w:val="clear" w:color="auto" w:fill="FFFFFF"/>
        <w:ind w:firstLine="480"/>
        <w:rPr>
          <w:rFonts w:ascii="宋体" w:hAnsi="宋体" w:cs="宋体"/>
          <w:kern w:val="0"/>
          <w:sz w:val="22"/>
        </w:rPr>
      </w:pPr>
      <w:r>
        <w:rPr>
          <w:rFonts w:hint="eastAsia" w:ascii="宋体" w:hAnsi="宋体" w:cs="宋体"/>
          <w:kern w:val="0"/>
          <w:sz w:val="22"/>
        </w:rPr>
        <w:t>鼓励工业企业因地制宜发展工业旅游，促进转型升级。支持老工业城市和资源型城市通过发展工业遗产旅游助力城市转型发展。推出一批工业旅游示范基地。大力发展旅游用品、户外休闲用品、特色旅游商品制造业。培育一批旅游装备制造业基地，鼓励企业自主研发，并按规定享受国家鼓励科技创新政策。</w:t>
      </w:r>
      <w:r>
        <w:rPr>
          <w:rFonts w:hint="eastAsia" w:ascii="楷体" w:hAnsi="楷体" w:eastAsia="楷体" w:cs="宋体"/>
          <w:kern w:val="0"/>
          <w:sz w:val="22"/>
        </w:rPr>
        <w:t>（工业和信息化部、国家发展改革委、科技部、国家旅游局、中国民航局等）</w:t>
      </w:r>
    </w:p>
    <w:p>
      <w:pPr>
        <w:widowControl/>
        <w:shd w:val="clear" w:color="auto" w:fill="FFFFFF"/>
        <w:ind w:firstLine="480"/>
        <w:rPr>
          <w:rFonts w:ascii="宋体" w:hAnsi="宋体" w:cs="宋体"/>
          <w:kern w:val="0"/>
          <w:sz w:val="22"/>
        </w:rPr>
      </w:pPr>
      <w:r>
        <w:rPr>
          <w:rFonts w:hint="eastAsia" w:ascii="宋体" w:hAnsi="宋体" w:cs="宋体"/>
          <w:b/>
          <w:bCs/>
          <w:kern w:val="0"/>
          <w:sz w:val="22"/>
        </w:rPr>
        <w:t>三、旅游+农业现代化</w:t>
      </w:r>
    </w:p>
    <w:p>
      <w:pPr>
        <w:widowControl/>
        <w:shd w:val="clear" w:color="auto" w:fill="FFFFFF"/>
        <w:ind w:firstLine="480"/>
        <w:rPr>
          <w:rFonts w:ascii="宋体" w:hAnsi="宋体" w:cs="宋体"/>
          <w:kern w:val="0"/>
          <w:sz w:val="22"/>
        </w:rPr>
      </w:pPr>
      <w:r>
        <w:rPr>
          <w:rFonts w:hint="eastAsia" w:ascii="宋体" w:hAnsi="宋体" w:cs="宋体"/>
          <w:kern w:val="0"/>
          <w:sz w:val="22"/>
        </w:rPr>
        <w:t>加强规划引导，开展农业遗产普查与保护。大力发展观光农业和休闲农业，推动科技、人文等元素融入农业，发展田园艺术景观、阳台农艺等创意农业，发展定制农业、会展农业和众筹农业等新型农业业态。推进现代农业庄园发展，开展农耕、采摘、饲养等农事活动，促进农业综合开发利用，提高农业附加值。</w:t>
      </w:r>
      <w:r>
        <w:rPr>
          <w:rFonts w:hint="eastAsia" w:ascii="楷体" w:hAnsi="楷体" w:eastAsia="楷体" w:cs="宋体"/>
          <w:kern w:val="0"/>
          <w:sz w:val="22"/>
        </w:rPr>
        <w:t>（农业部、国家旅游局）</w:t>
      </w:r>
    </w:p>
    <w:p>
      <w:pPr>
        <w:widowControl/>
        <w:shd w:val="clear" w:color="auto" w:fill="FFFFFF"/>
        <w:ind w:firstLine="480"/>
        <w:rPr>
          <w:rFonts w:ascii="宋体" w:hAnsi="宋体" w:cs="宋体"/>
          <w:kern w:val="0"/>
          <w:sz w:val="22"/>
        </w:rPr>
      </w:pPr>
      <w:r>
        <w:rPr>
          <w:rFonts w:hint="eastAsia" w:ascii="宋体" w:hAnsi="宋体" w:cs="宋体"/>
          <w:b/>
          <w:bCs/>
          <w:kern w:val="0"/>
          <w:sz w:val="22"/>
        </w:rPr>
        <w:t>四、旅游+现代服务业</w:t>
      </w:r>
    </w:p>
    <w:p>
      <w:pPr>
        <w:widowControl/>
        <w:shd w:val="clear" w:color="auto" w:fill="FFFFFF"/>
        <w:ind w:firstLine="480"/>
        <w:rPr>
          <w:rFonts w:ascii="宋体" w:hAnsi="宋体" w:cs="宋体"/>
          <w:kern w:val="0"/>
          <w:sz w:val="22"/>
        </w:rPr>
      </w:pPr>
      <w:r>
        <w:rPr>
          <w:rFonts w:hint="eastAsia" w:ascii="宋体" w:hAnsi="宋体" w:cs="宋体"/>
          <w:kern w:val="0"/>
          <w:sz w:val="22"/>
        </w:rPr>
        <w:t>促进旅游与文化融合发展。培育以文物保护单位、博物馆、非物质文化遗产保护利用设施和实践活动为支撑的体验旅游、研学旅行和传统村落休闲旅游。扶持旅游与文化创意产品开发、数字文化产业相融合。发展文化演艺旅游，推动旅游实景演出发展，打造传统节庆旅游品牌。推动“多彩民族”文化旅游示范区建设，集中打造一批民族特色村镇。</w:t>
      </w:r>
      <w:r>
        <w:rPr>
          <w:rFonts w:hint="eastAsia" w:ascii="楷体" w:hAnsi="楷体" w:eastAsia="楷体" w:cs="宋体"/>
          <w:kern w:val="0"/>
          <w:sz w:val="22"/>
        </w:rPr>
        <w:t>（文化部、国家民委、国家旅游局、国家文物局）</w:t>
      </w:r>
    </w:p>
    <w:p>
      <w:pPr>
        <w:widowControl/>
        <w:shd w:val="clear" w:color="auto" w:fill="FFFFFF"/>
        <w:ind w:firstLine="480"/>
        <w:rPr>
          <w:rFonts w:ascii="宋体" w:hAnsi="宋体" w:cs="宋体"/>
          <w:kern w:val="0"/>
          <w:sz w:val="22"/>
        </w:rPr>
      </w:pPr>
      <w:r>
        <w:rPr>
          <w:rFonts w:hint="eastAsia" w:ascii="宋体" w:hAnsi="宋体" w:cs="宋体"/>
          <w:kern w:val="0"/>
          <w:sz w:val="22"/>
        </w:rPr>
        <w:t>促进旅游与健康医疗融合发展。鼓励各地利用优势医疗资源和特色资源，建设一批健康医疗旅游示范基地。发展中医药健康旅游，启动中医药健康旅游示范区、示范基地和示范项目建设。发展温泉旅游，建设综合性康养旅游基地。制定老年旅游专项规划和服务标准，开发多样化老年旅游产品。引导社会资本发展非营利性乡村养老机构，完善景区无障碍旅游设施，完善老年旅游保险产品。</w:t>
      </w:r>
      <w:r>
        <w:rPr>
          <w:rFonts w:hint="eastAsia" w:ascii="楷体" w:hAnsi="楷体" w:eastAsia="楷体" w:cs="宋体"/>
          <w:kern w:val="0"/>
          <w:sz w:val="22"/>
        </w:rPr>
        <w:t>（国家旅游局、国家民委、国家卫生计生委、保监会、国家中医药局、全国老龄委、中国残联）</w:t>
      </w:r>
    </w:p>
    <w:p>
      <w:pPr>
        <w:widowControl/>
        <w:shd w:val="clear" w:color="auto" w:fill="FFFFFF"/>
        <w:ind w:firstLine="480"/>
        <w:rPr>
          <w:rFonts w:ascii="宋体" w:hAnsi="宋体" w:cs="宋体"/>
          <w:kern w:val="0"/>
          <w:sz w:val="22"/>
        </w:rPr>
      </w:pPr>
      <w:r>
        <w:rPr>
          <w:rFonts w:hint="eastAsia" w:ascii="宋体" w:hAnsi="宋体" w:cs="宋体"/>
          <w:kern w:val="0"/>
          <w:sz w:val="22"/>
        </w:rPr>
        <w:t>促进旅游与教育融合发展。将研学旅行作为青少年爱国主义和革命传统教育、国情教育的重要载体，纳入中小学生综合素质教育范畴，培养学生的社会责任感、创新精神和实践能力。开展文物古迹、古生物化石等专题研学旅行。成立游学联盟，鼓励对研学旅行给予价格优惠。规范中小学生赴境外研学旅行活动。加强组织管理，完善安全保障机制。</w:t>
      </w:r>
      <w:r>
        <w:rPr>
          <w:rFonts w:hint="eastAsia" w:ascii="楷体" w:hAnsi="楷体" w:eastAsia="楷体" w:cs="宋体"/>
          <w:kern w:val="0"/>
          <w:sz w:val="22"/>
        </w:rPr>
        <w:t>（国家旅游局、国家发展改革委、教育部、国家文物局）</w:t>
      </w:r>
    </w:p>
    <w:p>
      <w:pPr>
        <w:widowControl/>
        <w:shd w:val="clear" w:color="auto" w:fill="FFFFFF"/>
        <w:ind w:firstLine="480"/>
        <w:rPr>
          <w:rFonts w:ascii="宋体" w:hAnsi="宋体" w:cs="宋体"/>
          <w:kern w:val="0"/>
          <w:sz w:val="22"/>
        </w:rPr>
      </w:pPr>
      <w:r>
        <w:rPr>
          <w:rFonts w:hint="eastAsia" w:ascii="宋体" w:hAnsi="宋体" w:cs="宋体"/>
          <w:kern w:val="0"/>
          <w:sz w:val="22"/>
        </w:rPr>
        <w:t>促进旅游与体育融合发展。编制体育旅游发展纲要，建成一批具有影响力的体育旅游目的地，建设一批体育旅游示范基地，推出一批体育旅游精品赛事和精品线路。培育具有国际知名度和市场竞争力的体育旅游企业和品牌。引导和鼓励特色体育场馆、设施和基地向旅游者开放共享。支持有条件的地方举办有影响力的体育旅游活动。</w:t>
      </w:r>
      <w:r>
        <w:rPr>
          <w:rFonts w:hint="eastAsia" w:ascii="楷体" w:hAnsi="楷体" w:eastAsia="楷体" w:cs="宋体"/>
          <w:kern w:val="0"/>
          <w:sz w:val="22"/>
        </w:rPr>
        <w:t>（国家旅游局、体育总局）</w:t>
      </w:r>
    </w:p>
    <w:p>
      <w:pPr>
        <w:widowControl/>
        <w:shd w:val="clear" w:color="auto" w:fill="FFFFFF"/>
        <w:ind w:firstLine="480"/>
        <w:rPr>
          <w:rFonts w:ascii="宋体" w:hAnsi="宋体" w:cs="宋体"/>
          <w:kern w:val="0"/>
          <w:sz w:val="22"/>
        </w:rPr>
      </w:pPr>
      <w:r>
        <w:rPr>
          <w:rFonts w:hint="eastAsia" w:ascii="宋体" w:hAnsi="宋体" w:cs="宋体"/>
          <w:kern w:val="0"/>
          <w:sz w:val="22"/>
        </w:rPr>
        <w:t>促进旅游与商务会展融合发展。加快北京、上海、杭州、昆明等商务会展旅游目的地建设，发展国际化、专业化的商务会议会展旅游业。加快相关场馆设施建设，培育具有国际影响力的会议会展品牌，提高会展旅游专业化水平。加大会议会展促销力度。</w:t>
      </w:r>
      <w:r>
        <w:rPr>
          <w:rFonts w:hint="eastAsia" w:ascii="楷体" w:hAnsi="楷体" w:eastAsia="楷体" w:cs="宋体"/>
          <w:kern w:val="0"/>
          <w:sz w:val="22"/>
        </w:rPr>
        <w:t>（国家旅游局、商务部等）</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第四节　技术创新　打造发展新引擎</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大力推动旅游科技创新，打造旅游发展科技引擎。推进旅游互联网基础设施建设，加快机场、车站、码头、宾馆饭店、景区景点、乡村旅游点等重点涉旅区域无线网络建设。推动游客集中区、环境敏感区、高风险地区物联网设施建设。</w:t>
      </w:r>
      <w:r>
        <w:rPr>
          <w:rFonts w:hint="eastAsia" w:ascii="楷体" w:hAnsi="楷体" w:eastAsia="楷体" w:cs="宋体"/>
          <w:kern w:val="0"/>
          <w:sz w:val="22"/>
        </w:rPr>
        <w:t>（工业和信息化部、科技部、国家旅游局）</w:t>
      </w:r>
    </w:p>
    <w:p>
      <w:pPr>
        <w:widowControl/>
        <w:shd w:val="clear" w:color="auto" w:fill="FFFFFF"/>
        <w:ind w:firstLine="480"/>
        <w:rPr>
          <w:rFonts w:ascii="宋体" w:hAnsi="宋体" w:cs="宋体"/>
          <w:kern w:val="0"/>
          <w:sz w:val="22"/>
        </w:rPr>
      </w:pPr>
      <w:r>
        <w:rPr>
          <w:rFonts w:hint="eastAsia" w:ascii="宋体" w:hAnsi="宋体" w:cs="宋体"/>
          <w:kern w:val="0"/>
          <w:sz w:val="22"/>
        </w:rPr>
        <w:t>建设旅游产业大数据平台。构建全国旅游产业运行监测平台，建立旅游与公安、交通、统计等部门数据共享机制，形成旅游产业大数据平台。实施“互联网+旅游”创新创业行动计划。建设一批国家智慧旅游城市、智慧旅游景区、智慧旅游企业、智慧旅游乡村。支持“互联网+旅游目的地联盟”建设。规范旅游业与互联网金融合作，探索“互联网+旅游”新型消费信用体系。到“十三五”期末，在线旅游消费支出占旅游消费支出20%以上，4A级以上景区实现免费WiFi、智能导游、电子讲解、在线预订、信息推送等全覆盖。</w:t>
      </w:r>
      <w:r>
        <w:rPr>
          <w:rFonts w:hint="eastAsia" w:ascii="楷体" w:hAnsi="楷体" w:eastAsia="楷体" w:cs="宋体"/>
          <w:kern w:val="0"/>
          <w:sz w:val="22"/>
        </w:rPr>
        <w:t>（国家旅游局、工业和信息化部、银监会等）</w:t>
      </w:r>
    </w:p>
    <w:p>
      <w:pPr>
        <w:widowControl/>
        <w:shd w:val="clear" w:color="auto" w:fill="FFFFFF"/>
        <w:ind w:firstLine="480"/>
        <w:rPr>
          <w:rFonts w:ascii="宋体" w:hAnsi="宋体" w:cs="宋体"/>
          <w:kern w:val="0"/>
          <w:sz w:val="22"/>
        </w:rPr>
      </w:pPr>
    </w:p>
    <w:tbl>
      <w:tblPr>
        <w:tblStyle w:val="3"/>
        <w:tblW w:w="9072" w:type="dxa"/>
        <w:jc w:val="center"/>
        <w:tblInd w:w="0" w:type="dxa"/>
        <w:tblLayout w:type="fixed"/>
        <w:tblCellMar>
          <w:top w:w="0" w:type="dxa"/>
          <w:left w:w="0" w:type="dxa"/>
          <w:bottom w:w="0" w:type="dxa"/>
          <w:right w:w="0" w:type="dxa"/>
        </w:tblCellMar>
      </w:tblPr>
      <w:tblGrid>
        <w:gridCol w:w="9072"/>
      </w:tblGrid>
      <w:tr>
        <w:tblPrEx>
          <w:tblLayout w:type="fixed"/>
          <w:tblCellMar>
            <w:top w:w="0" w:type="dxa"/>
            <w:left w:w="0" w:type="dxa"/>
            <w:bottom w:w="0" w:type="dxa"/>
            <w:right w:w="0" w:type="dxa"/>
          </w:tblCellMar>
        </w:tblPrEx>
        <w:trPr>
          <w:jc w:val="center"/>
        </w:trPr>
        <w:tc>
          <w:tcPr>
            <w:tcW w:w="907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jc w:val="center"/>
              <w:rPr>
                <w:rFonts w:ascii="Times New Roman" w:hAnsi="Times New Roman"/>
                <w:kern w:val="0"/>
                <w:szCs w:val="21"/>
              </w:rPr>
            </w:pPr>
            <w:r>
              <w:rPr>
                <w:rFonts w:hint="eastAsia" w:ascii="宋体" w:hAnsi="宋体"/>
                <w:b/>
                <w:bCs/>
                <w:kern w:val="0"/>
                <w:sz w:val="20"/>
                <w:szCs w:val="20"/>
              </w:rPr>
              <w:t>专栏</w:t>
            </w:r>
            <w:r>
              <w:rPr>
                <w:rFonts w:ascii="Times New Roman" w:hAnsi="Times New Roman"/>
                <w:b/>
                <w:bCs/>
                <w:kern w:val="0"/>
                <w:sz w:val="20"/>
                <w:szCs w:val="20"/>
              </w:rPr>
              <w:t>6</w:t>
            </w:r>
            <w:r>
              <w:rPr>
                <w:rFonts w:hint="eastAsia" w:ascii="宋体" w:hAnsi="宋体"/>
                <w:b/>
                <w:bCs/>
                <w:kern w:val="0"/>
                <w:sz w:val="20"/>
                <w:szCs w:val="20"/>
              </w:rPr>
              <w:t>　旅游信息化提升工程</w:t>
            </w:r>
          </w:p>
        </w:tc>
      </w:tr>
      <w:tr>
        <w:tblPrEx>
          <w:tblLayout w:type="fixed"/>
          <w:tblCellMar>
            <w:top w:w="0" w:type="dxa"/>
            <w:left w:w="0" w:type="dxa"/>
            <w:bottom w:w="0" w:type="dxa"/>
            <w:right w:w="0" w:type="dxa"/>
          </w:tblCellMar>
        </w:tblPrEx>
        <w:trPr>
          <w:jc w:val="center"/>
        </w:trPr>
        <w:tc>
          <w:tcPr>
            <w:tcW w:w="907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ind w:firstLine="400"/>
              <w:jc w:val="left"/>
              <w:rPr>
                <w:rFonts w:ascii="Times New Roman" w:hAnsi="Times New Roman"/>
                <w:kern w:val="0"/>
                <w:szCs w:val="21"/>
              </w:rPr>
            </w:pPr>
            <w:r>
              <w:rPr>
                <w:rFonts w:hint="eastAsia" w:ascii="楷体" w:hAnsi="楷体" w:eastAsia="楷体"/>
                <w:kern w:val="0"/>
                <w:sz w:val="20"/>
                <w:szCs w:val="20"/>
              </w:rPr>
              <w:t>（一）建设“12301”智慧旅游公共服务平台。</w:t>
            </w:r>
            <w:r>
              <w:rPr>
                <w:rFonts w:hint="eastAsia" w:ascii="宋体" w:hAnsi="宋体"/>
                <w:kern w:val="0"/>
                <w:sz w:val="20"/>
                <w:szCs w:val="20"/>
              </w:rPr>
              <w:t>建立面向游客和企业的旅游公共服务平台，完善旅游公共信息发布及资讯平台、旅游产业运行监管平台、景区门票预约与客流预警平台、旅游大数据集成平台。</w:t>
            </w:r>
          </w:p>
          <w:p>
            <w:pPr>
              <w:widowControl/>
              <w:ind w:firstLine="400"/>
              <w:jc w:val="left"/>
              <w:rPr>
                <w:rFonts w:ascii="Times New Roman" w:hAnsi="Times New Roman"/>
                <w:kern w:val="0"/>
                <w:szCs w:val="21"/>
              </w:rPr>
            </w:pPr>
            <w:r>
              <w:rPr>
                <w:rFonts w:hint="eastAsia" w:ascii="楷体" w:hAnsi="楷体" w:eastAsia="楷体"/>
                <w:kern w:val="0"/>
                <w:sz w:val="20"/>
                <w:szCs w:val="20"/>
              </w:rPr>
              <w:t>（二）建设旅游行业监管综合平台。</w:t>
            </w:r>
            <w:r>
              <w:rPr>
                <w:rFonts w:hint="eastAsia" w:ascii="宋体" w:hAnsi="宋体"/>
                <w:kern w:val="0"/>
                <w:sz w:val="20"/>
                <w:szCs w:val="20"/>
              </w:rPr>
              <w:t>完善旅游团队服务管理系统、导游公共服务监管平台、旅游质监执法平台、旅游住宿业标准化管理信息系统、旅行社网上审批系统、旅游志愿者服务管理信息平台、旅游诚信网等。</w:t>
            </w:r>
          </w:p>
          <w:p>
            <w:pPr>
              <w:widowControl/>
              <w:ind w:firstLine="400"/>
              <w:jc w:val="left"/>
              <w:rPr>
                <w:rFonts w:ascii="Times New Roman" w:hAnsi="Times New Roman"/>
                <w:kern w:val="0"/>
                <w:szCs w:val="21"/>
              </w:rPr>
            </w:pPr>
            <w:r>
              <w:rPr>
                <w:rFonts w:hint="eastAsia" w:ascii="楷体" w:hAnsi="楷体" w:eastAsia="楷体"/>
                <w:kern w:val="0"/>
                <w:sz w:val="20"/>
                <w:szCs w:val="20"/>
              </w:rPr>
              <w:t>（三）建设旅游应急指挥体系。</w:t>
            </w:r>
            <w:r>
              <w:rPr>
                <w:rFonts w:hint="eastAsia" w:ascii="宋体" w:hAnsi="宋体"/>
                <w:kern w:val="0"/>
                <w:sz w:val="20"/>
                <w:szCs w:val="20"/>
              </w:rPr>
              <w:t>建立覆盖主要旅游目的地的实时数据和影像采集系统，建立上下联通、横向贯通的旅游网络数据热线，实现对景区、旅游集散地、线路和区域的突发事件应急处理及客流预测预警。</w:t>
            </w:r>
          </w:p>
          <w:p>
            <w:pPr>
              <w:widowControl/>
              <w:ind w:firstLine="400"/>
              <w:jc w:val="left"/>
              <w:rPr>
                <w:rFonts w:ascii="Times New Roman" w:hAnsi="Times New Roman"/>
                <w:kern w:val="0"/>
                <w:szCs w:val="21"/>
              </w:rPr>
            </w:pPr>
            <w:r>
              <w:rPr>
                <w:rFonts w:hint="eastAsia" w:ascii="楷体" w:hAnsi="楷体" w:eastAsia="楷体"/>
                <w:kern w:val="0"/>
                <w:sz w:val="20"/>
                <w:szCs w:val="20"/>
              </w:rPr>
              <w:t>（四）建设旅游信息化标准体系。</w:t>
            </w:r>
            <w:r>
              <w:rPr>
                <w:rFonts w:hint="eastAsia" w:ascii="宋体" w:hAnsi="宋体"/>
                <w:kern w:val="0"/>
                <w:sz w:val="20"/>
                <w:szCs w:val="20"/>
              </w:rPr>
              <w:t>建成涵盖旅游服务业态、信息数据、技术体系等在内的旅游信息化标准体系。</w:t>
            </w:r>
          </w:p>
          <w:p>
            <w:pPr>
              <w:widowControl/>
              <w:ind w:firstLine="400"/>
              <w:jc w:val="left"/>
              <w:rPr>
                <w:rFonts w:ascii="Times New Roman" w:hAnsi="Times New Roman"/>
                <w:kern w:val="0"/>
                <w:szCs w:val="21"/>
              </w:rPr>
            </w:pPr>
            <w:r>
              <w:rPr>
                <w:rFonts w:hint="eastAsia" w:ascii="楷体" w:hAnsi="楷体" w:eastAsia="楷体"/>
                <w:kern w:val="0"/>
                <w:sz w:val="20"/>
                <w:szCs w:val="20"/>
              </w:rPr>
              <w:t>（五）建设国家旅游基础数据库。</w:t>
            </w:r>
            <w:r>
              <w:rPr>
                <w:rFonts w:hint="eastAsia" w:ascii="宋体" w:hAnsi="宋体"/>
                <w:kern w:val="0"/>
                <w:sz w:val="20"/>
                <w:szCs w:val="20"/>
              </w:rPr>
              <w:t>建立旅游统计年鉴数据库、旅游企业直报数据库、国内旅游抽样调查基础数据库、入境花费调查基础数据库、国际旅游基础数据库、旅游产业基础数据库。</w:t>
            </w:r>
          </w:p>
        </w:tc>
      </w:tr>
    </w:tbl>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第五节　主体创新　提高发展新效能</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依托有竞争力的旅游骨干企业，通过强强联合、跨地区兼并重组、境外并购和投资合作及发行上市等途径，促进规模化、品牌化、网络化经营，形成一批大型旅游企业集团。支持旅游企业通过自主开发、联合开发、并购等方式发展知名旅游品牌。</w:t>
      </w:r>
      <w:r>
        <w:rPr>
          <w:rFonts w:hint="eastAsia" w:ascii="楷体" w:hAnsi="楷体" w:eastAsia="楷体" w:cs="宋体"/>
          <w:kern w:val="0"/>
          <w:sz w:val="22"/>
        </w:rPr>
        <w:t>（国家旅游局、国家发展改革委、国务院国资委等）</w:t>
      </w:r>
    </w:p>
    <w:p>
      <w:pPr>
        <w:widowControl/>
        <w:shd w:val="clear" w:color="auto" w:fill="FFFFFF"/>
        <w:ind w:firstLine="480"/>
        <w:rPr>
          <w:rFonts w:ascii="宋体" w:hAnsi="宋体" w:cs="宋体"/>
          <w:kern w:val="0"/>
          <w:sz w:val="22"/>
        </w:rPr>
      </w:pPr>
      <w:r>
        <w:rPr>
          <w:rFonts w:hint="eastAsia" w:ascii="宋体" w:hAnsi="宋体" w:cs="宋体"/>
          <w:kern w:val="0"/>
          <w:sz w:val="22"/>
        </w:rPr>
        <w:t>大力发展旅游电子商务，推动网络营销、网络预订、网上支付以及咨询服务等旅游业务发展。规范发展在线旅游租车和在线度假租赁等新业态。支持互联网旅游企业整合上下游及平行企业资源、要素和技术，推动“互联网+旅游”融合，培育新型互联网旅游龙头企业。</w:t>
      </w:r>
      <w:r>
        <w:rPr>
          <w:rFonts w:hint="eastAsia" w:ascii="楷体" w:hAnsi="楷体" w:eastAsia="楷体" w:cs="宋体"/>
          <w:kern w:val="0"/>
          <w:sz w:val="22"/>
        </w:rPr>
        <w:t>（国家旅游局、工业和信息化部、商务部等）</w:t>
      </w:r>
    </w:p>
    <w:p>
      <w:pPr>
        <w:widowControl/>
        <w:shd w:val="clear" w:color="auto" w:fill="FFFFFF"/>
        <w:ind w:firstLine="480"/>
        <w:rPr>
          <w:rFonts w:ascii="宋体" w:hAnsi="宋体" w:cs="宋体"/>
          <w:kern w:val="0"/>
          <w:sz w:val="22"/>
        </w:rPr>
      </w:pPr>
      <w:r>
        <w:rPr>
          <w:rFonts w:hint="eastAsia" w:ascii="宋体" w:hAnsi="宋体" w:cs="宋体"/>
          <w:kern w:val="0"/>
          <w:sz w:val="22"/>
        </w:rPr>
        <w:t>支持中小微旅游企业特色化、专业化发展。加快推进中小旅游企业服务体系建设，打造中小微旅游企业创新创业公共平台，发挥其对自主创新创业的孵化作用。</w:t>
      </w:r>
      <w:r>
        <w:rPr>
          <w:rFonts w:hint="eastAsia" w:ascii="楷体" w:hAnsi="楷体" w:eastAsia="楷体" w:cs="宋体"/>
          <w:kern w:val="0"/>
          <w:sz w:val="22"/>
        </w:rPr>
        <w:t>（国家旅游局、国家发展改革委）</w:t>
      </w:r>
    </w:p>
    <w:p>
      <w:pPr>
        <w:widowControl/>
        <w:shd w:val="clear" w:color="auto" w:fill="FFFFFF"/>
        <w:ind w:firstLine="480"/>
        <w:rPr>
          <w:rFonts w:ascii="宋体" w:hAnsi="宋体" w:cs="宋体"/>
          <w:kern w:val="0"/>
          <w:sz w:val="22"/>
        </w:rPr>
      </w:pPr>
      <w:r>
        <w:rPr>
          <w:rFonts w:hint="eastAsia" w:ascii="宋体" w:hAnsi="宋体" w:cs="宋体"/>
          <w:kern w:val="0"/>
          <w:sz w:val="22"/>
        </w:rPr>
        <w:t>积极培育具有世界影响力的旅游院校和科研机构，鼓励院校与企业共建旅游创新创业学院或企业内部办学。支持旅游规划、设计、咨询、营销等旅游相关智力型企业发展。构建产学研一体化平台，提升旅游业创新创意水平和科学发展能力。</w:t>
      </w:r>
      <w:r>
        <w:rPr>
          <w:rFonts w:hint="eastAsia" w:ascii="楷体" w:hAnsi="楷体" w:eastAsia="楷体" w:cs="宋体"/>
          <w:kern w:val="0"/>
          <w:sz w:val="22"/>
        </w:rPr>
        <w:t>（国家旅游局、教育部）</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kern w:val="0"/>
          <w:sz w:val="22"/>
        </w:rPr>
        <w:t>第四章　协调推进　提升旅游业发展质量</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第一节　优化空间布局　构筑新型旅游功能区</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按照分类指导、分区推进、重点突破的原则，全面推进跨区域资源要素整合，加快旅游产业集聚发展，构筑新型旅游功能区，构建旅游业发展新格局。</w:t>
      </w:r>
    </w:p>
    <w:p>
      <w:pPr>
        <w:widowControl/>
        <w:shd w:val="clear" w:color="auto" w:fill="FFFFFF"/>
        <w:ind w:firstLine="480"/>
        <w:rPr>
          <w:rFonts w:ascii="宋体" w:hAnsi="宋体" w:cs="宋体"/>
          <w:kern w:val="0"/>
          <w:sz w:val="22"/>
        </w:rPr>
      </w:pPr>
      <w:r>
        <w:rPr>
          <w:rFonts w:hint="eastAsia" w:ascii="宋体" w:hAnsi="宋体" w:cs="宋体"/>
          <w:b/>
          <w:bCs/>
          <w:kern w:val="0"/>
          <w:sz w:val="22"/>
        </w:rPr>
        <w:t>一、做强跨区域旅游城市群</w:t>
      </w:r>
    </w:p>
    <w:p>
      <w:pPr>
        <w:widowControl/>
        <w:shd w:val="clear" w:color="auto" w:fill="FFFFFF"/>
        <w:ind w:firstLine="480"/>
        <w:rPr>
          <w:rFonts w:ascii="宋体" w:hAnsi="宋体" w:cs="宋体"/>
          <w:kern w:val="0"/>
          <w:sz w:val="22"/>
        </w:rPr>
      </w:pPr>
      <w:r>
        <w:rPr>
          <w:rFonts w:hint="eastAsia" w:ascii="宋体" w:hAnsi="宋体" w:cs="宋体"/>
          <w:kern w:val="0"/>
          <w:sz w:val="22"/>
        </w:rPr>
        <w:t>京津冀旅游城市群。全面贯彻落实京津冀协同发展战略，发挥京津旅游辐射作用，构建城市旅游分工协同体系,推进京津冀旅游一体化进程，打造世界一流旅游目的地。</w:t>
      </w:r>
    </w:p>
    <w:p>
      <w:pPr>
        <w:widowControl/>
        <w:shd w:val="clear" w:color="auto" w:fill="FFFFFF"/>
        <w:ind w:firstLine="480"/>
        <w:rPr>
          <w:rFonts w:ascii="宋体" w:hAnsi="宋体" w:cs="宋体"/>
          <w:kern w:val="0"/>
          <w:sz w:val="22"/>
        </w:rPr>
      </w:pPr>
      <w:r>
        <w:rPr>
          <w:rFonts w:hint="eastAsia" w:ascii="宋体" w:hAnsi="宋体" w:cs="宋体"/>
          <w:kern w:val="0"/>
          <w:sz w:val="22"/>
        </w:rPr>
        <w:t>长三角旅游城市群。全面推进旅游国际化进程，大力推动旅游业与现代服务业融合发展，建设一批高品质的旅游度假区、都市休闲区和乡村度假地，形成面向全球、引领全国的世界级旅游城市群，建设亚太地区重要国际旅游门户。</w:t>
      </w:r>
    </w:p>
    <w:p>
      <w:pPr>
        <w:widowControl/>
        <w:shd w:val="clear" w:color="auto" w:fill="FFFFFF"/>
        <w:ind w:firstLine="480"/>
        <w:rPr>
          <w:rFonts w:ascii="宋体" w:hAnsi="宋体" w:cs="宋体"/>
          <w:kern w:val="0"/>
          <w:sz w:val="22"/>
        </w:rPr>
      </w:pPr>
      <w:r>
        <w:rPr>
          <w:rFonts w:hint="eastAsia" w:ascii="宋体" w:hAnsi="宋体" w:cs="宋体"/>
          <w:kern w:val="0"/>
          <w:sz w:val="22"/>
        </w:rPr>
        <w:t>珠三角旅游城市群。充分利用紧邻港澳区域优势，创新出入境管理方式，促进旅游消费便利化，推进城市群与港澳旅游服务贸易自由化，建设具有世界影响力的商务旅游目的地和海上丝绸之路旅游核心门户。</w:t>
      </w:r>
    </w:p>
    <w:p>
      <w:pPr>
        <w:widowControl/>
        <w:shd w:val="clear" w:color="auto" w:fill="FFFFFF"/>
        <w:ind w:firstLine="480"/>
        <w:rPr>
          <w:rFonts w:ascii="宋体" w:hAnsi="宋体" w:cs="宋体"/>
          <w:kern w:val="0"/>
          <w:sz w:val="22"/>
        </w:rPr>
      </w:pPr>
      <w:r>
        <w:rPr>
          <w:rFonts w:hint="eastAsia" w:ascii="宋体" w:hAnsi="宋体" w:cs="宋体"/>
          <w:kern w:val="0"/>
          <w:sz w:val="22"/>
        </w:rPr>
        <w:t>成渝旅游城市群。充分发挥长江上游核心城市作用，依托川渝独特的生态和文化，建设自然与文化遗产国际精品旅游区，打造西部旅游辐射中心。</w:t>
      </w:r>
    </w:p>
    <w:p>
      <w:pPr>
        <w:widowControl/>
        <w:shd w:val="clear" w:color="auto" w:fill="FFFFFF"/>
        <w:ind w:firstLine="480"/>
        <w:rPr>
          <w:rFonts w:ascii="宋体" w:hAnsi="宋体" w:cs="宋体"/>
          <w:kern w:val="0"/>
          <w:sz w:val="22"/>
        </w:rPr>
      </w:pPr>
      <w:r>
        <w:rPr>
          <w:rFonts w:hint="eastAsia" w:ascii="宋体" w:hAnsi="宋体" w:cs="宋体"/>
          <w:kern w:val="0"/>
          <w:sz w:val="22"/>
        </w:rPr>
        <w:t>长江中游旅游城市群。依托长江黄金水道，发挥立体交通网络优势，推动生态旅游、文化旅游、红色旅游、低空旅游和自驾车旅游发展，打造连接东西、辐射南北的全国旅游产业发展引领示范区。</w:t>
      </w:r>
      <w:r>
        <w:rPr>
          <w:rFonts w:hint="eastAsia" w:ascii="楷体" w:hAnsi="楷体" w:eastAsia="楷体" w:cs="宋体"/>
          <w:kern w:val="0"/>
          <w:sz w:val="22"/>
        </w:rPr>
        <w:t>（国家旅游局、国家发展改革委、住房城乡建设部、交通运输部等）</w:t>
      </w:r>
    </w:p>
    <w:p>
      <w:pPr>
        <w:widowControl/>
        <w:shd w:val="clear" w:color="auto" w:fill="FFFFFF"/>
        <w:ind w:firstLine="480"/>
        <w:rPr>
          <w:rFonts w:ascii="宋体" w:hAnsi="宋体" w:cs="宋体"/>
          <w:kern w:val="0"/>
          <w:sz w:val="22"/>
        </w:rPr>
      </w:pPr>
      <w:r>
        <w:rPr>
          <w:rFonts w:hint="eastAsia" w:ascii="宋体" w:hAnsi="宋体" w:cs="宋体"/>
          <w:b/>
          <w:bCs/>
          <w:kern w:val="0"/>
          <w:sz w:val="22"/>
        </w:rPr>
        <w:t>二、培育跨区域特色旅游功能区</w:t>
      </w:r>
    </w:p>
    <w:p>
      <w:pPr>
        <w:widowControl/>
        <w:shd w:val="clear" w:color="auto" w:fill="FFFFFF"/>
        <w:ind w:firstLine="480"/>
        <w:rPr>
          <w:rFonts w:ascii="宋体" w:hAnsi="宋体" w:cs="宋体"/>
          <w:kern w:val="0"/>
          <w:sz w:val="22"/>
        </w:rPr>
      </w:pPr>
      <w:r>
        <w:rPr>
          <w:rFonts w:hint="eastAsia" w:ascii="宋体" w:hAnsi="宋体" w:cs="宋体"/>
          <w:kern w:val="0"/>
          <w:sz w:val="22"/>
        </w:rPr>
        <w:t>依托跨区域的自然山水和完整的地域文化单元，培育一批跨区域特色旅游功能区，构建特色鲜明、品牌突出的区域旅游业发展增长极。</w:t>
      </w:r>
      <w:r>
        <w:rPr>
          <w:rFonts w:hint="eastAsia" w:ascii="楷体" w:hAnsi="楷体" w:eastAsia="楷体" w:cs="宋体"/>
          <w:kern w:val="0"/>
          <w:sz w:val="22"/>
        </w:rPr>
        <w:t>（国家旅游局、国家发展改革委、环境保护部、住房城乡建设部、交通运输部、文化部、国家海洋局等）</w:t>
      </w:r>
    </w:p>
    <w:p>
      <w:pPr>
        <w:widowControl/>
        <w:shd w:val="clear" w:color="auto" w:fill="FFFFFF"/>
        <w:ind w:firstLine="480"/>
        <w:rPr>
          <w:rFonts w:ascii="宋体" w:hAnsi="宋体" w:cs="宋体"/>
          <w:kern w:val="0"/>
          <w:sz w:val="22"/>
        </w:rPr>
      </w:pPr>
    </w:p>
    <w:tbl>
      <w:tblPr>
        <w:tblStyle w:val="3"/>
        <w:tblW w:w="9072" w:type="dxa"/>
        <w:jc w:val="center"/>
        <w:tblInd w:w="0" w:type="dxa"/>
        <w:tblLayout w:type="fixed"/>
        <w:tblCellMar>
          <w:top w:w="0" w:type="dxa"/>
          <w:left w:w="0" w:type="dxa"/>
          <w:bottom w:w="0" w:type="dxa"/>
          <w:right w:w="0" w:type="dxa"/>
        </w:tblCellMar>
      </w:tblPr>
      <w:tblGrid>
        <w:gridCol w:w="9072"/>
      </w:tblGrid>
      <w:tr>
        <w:tblPrEx>
          <w:tblLayout w:type="fixed"/>
          <w:tblCellMar>
            <w:top w:w="0" w:type="dxa"/>
            <w:left w:w="0" w:type="dxa"/>
            <w:bottom w:w="0" w:type="dxa"/>
            <w:right w:w="0" w:type="dxa"/>
          </w:tblCellMar>
        </w:tblPrEx>
        <w:trPr>
          <w:jc w:val="center"/>
        </w:trPr>
        <w:tc>
          <w:tcPr>
            <w:tcW w:w="907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jc w:val="center"/>
              <w:rPr>
                <w:rFonts w:ascii="Times New Roman" w:hAnsi="Times New Roman"/>
                <w:kern w:val="0"/>
                <w:szCs w:val="21"/>
              </w:rPr>
            </w:pPr>
            <w:r>
              <w:rPr>
                <w:rFonts w:hint="eastAsia" w:ascii="宋体" w:hAnsi="宋体"/>
                <w:b/>
                <w:bCs/>
                <w:kern w:val="0"/>
                <w:sz w:val="20"/>
                <w:szCs w:val="20"/>
              </w:rPr>
              <w:t>专栏</w:t>
            </w:r>
            <w:r>
              <w:rPr>
                <w:rFonts w:ascii="Times New Roman" w:hAnsi="Times New Roman"/>
                <w:b/>
                <w:bCs/>
                <w:kern w:val="0"/>
                <w:sz w:val="20"/>
                <w:szCs w:val="20"/>
              </w:rPr>
              <w:t>7</w:t>
            </w:r>
            <w:r>
              <w:rPr>
                <w:rFonts w:hint="eastAsia" w:ascii="宋体" w:hAnsi="宋体"/>
                <w:b/>
                <w:bCs/>
                <w:kern w:val="0"/>
                <w:sz w:val="20"/>
                <w:szCs w:val="20"/>
              </w:rPr>
              <w:t>　特色旅游功能区推进计划</w:t>
            </w:r>
          </w:p>
        </w:tc>
      </w:tr>
      <w:tr>
        <w:tblPrEx>
          <w:tblLayout w:type="fixed"/>
          <w:tblCellMar>
            <w:top w:w="0" w:type="dxa"/>
            <w:left w:w="0" w:type="dxa"/>
            <w:bottom w:w="0" w:type="dxa"/>
            <w:right w:w="0" w:type="dxa"/>
          </w:tblCellMar>
        </w:tblPrEx>
        <w:trPr>
          <w:jc w:val="center"/>
        </w:trPr>
        <w:tc>
          <w:tcPr>
            <w:tcW w:w="907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ind w:firstLine="400"/>
              <w:jc w:val="left"/>
              <w:rPr>
                <w:rFonts w:hint="eastAsia" w:ascii="宋体" w:hAnsi="宋体" w:eastAsia="宋体"/>
                <w:kern w:val="0"/>
                <w:sz w:val="20"/>
                <w:szCs w:val="20"/>
                <w:lang w:eastAsia="zh-CN"/>
              </w:rPr>
            </w:pPr>
            <w:r>
              <w:rPr>
                <w:rFonts w:hint="eastAsia" w:ascii="楷体" w:hAnsi="楷体" w:eastAsia="楷体"/>
                <w:kern w:val="0"/>
                <w:sz w:val="20"/>
                <w:szCs w:val="20"/>
              </w:rPr>
              <w:t>（一）香格里拉民族文化旅游区：</w:t>
            </w:r>
            <w:r>
              <w:rPr>
                <w:rFonts w:hint="eastAsia" w:ascii="宋体" w:hAnsi="宋体"/>
                <w:kern w:val="0"/>
                <w:sz w:val="20"/>
                <w:szCs w:val="20"/>
              </w:rPr>
              <w:t>涉及四川、云南、西藏</w:t>
            </w:r>
            <w:r>
              <w:rPr>
                <w:rFonts w:ascii="Times New Roman" w:hAnsi="Times New Roman"/>
                <w:kern w:val="0"/>
                <w:sz w:val="20"/>
                <w:szCs w:val="20"/>
              </w:rPr>
              <w:t>3</w:t>
            </w:r>
            <w:r>
              <w:rPr>
                <w:rFonts w:hint="eastAsia" w:ascii="宋体" w:hAnsi="宋体"/>
                <w:kern w:val="0"/>
                <w:sz w:val="20"/>
                <w:szCs w:val="20"/>
              </w:rPr>
              <w:t>省区。加强旅游基础设施以及自驾车旅游廊道建设，积极推进以昌都、康定、西昌、香格里拉等为核心的旅游城市建设，实施大生态建设与大文化旅游综合开发协调推进，建设具有全球影响力的一流文化生态旅游目的地。</w:t>
            </w:r>
          </w:p>
          <w:p>
            <w:pPr>
              <w:widowControl/>
              <w:ind w:firstLine="400"/>
              <w:jc w:val="left"/>
              <w:rPr>
                <w:rFonts w:ascii="Times New Roman" w:hAnsi="Times New Roman"/>
                <w:kern w:val="0"/>
                <w:szCs w:val="21"/>
              </w:rPr>
            </w:pPr>
            <w:r>
              <w:rPr>
                <w:rFonts w:hint="eastAsia" w:ascii="宋体" w:hAnsi="宋体"/>
                <w:kern w:val="0"/>
                <w:sz w:val="20"/>
                <w:szCs w:val="20"/>
              </w:rPr>
              <w:t>　　</w:t>
            </w:r>
            <w:r>
              <w:rPr>
                <w:rFonts w:hint="eastAsia" w:ascii="楷体" w:hAnsi="楷体" w:eastAsia="楷体"/>
                <w:kern w:val="0"/>
                <w:sz w:val="20"/>
                <w:szCs w:val="20"/>
              </w:rPr>
              <w:t>（二）太行山生态文化旅游区：</w:t>
            </w:r>
            <w:r>
              <w:rPr>
                <w:rFonts w:hint="eastAsia" w:ascii="宋体" w:hAnsi="宋体"/>
                <w:kern w:val="0"/>
                <w:sz w:val="20"/>
                <w:szCs w:val="20"/>
              </w:rPr>
              <w:t>涉及北京、河北、山西、河南</w:t>
            </w:r>
            <w:r>
              <w:rPr>
                <w:rFonts w:ascii="Times New Roman" w:hAnsi="Times New Roman"/>
                <w:kern w:val="0"/>
                <w:sz w:val="20"/>
                <w:szCs w:val="20"/>
              </w:rPr>
              <w:t>4</w:t>
            </w:r>
            <w:r>
              <w:rPr>
                <w:rFonts w:hint="eastAsia" w:ascii="宋体" w:hAnsi="宋体"/>
                <w:kern w:val="0"/>
                <w:sz w:val="20"/>
                <w:szCs w:val="20"/>
              </w:rPr>
              <w:t>省市。加快保定、石家庄、安阳、鹤壁、新乡、焦作、忻州、太原、阳泉、晋中、长治等旅游城市和旅游集散中心建设。积极推动特色旅游小镇建设，推进旅游精准扶贫，建设全国知名的生态文化旅游目的地。</w:t>
            </w:r>
          </w:p>
          <w:p>
            <w:pPr>
              <w:widowControl/>
              <w:ind w:firstLine="400"/>
              <w:jc w:val="left"/>
              <w:rPr>
                <w:rFonts w:ascii="Times New Roman" w:hAnsi="Times New Roman"/>
                <w:kern w:val="0"/>
                <w:szCs w:val="21"/>
              </w:rPr>
            </w:pPr>
            <w:r>
              <w:rPr>
                <w:rFonts w:hint="eastAsia" w:ascii="楷体" w:hAnsi="楷体" w:eastAsia="楷体"/>
                <w:kern w:val="0"/>
                <w:sz w:val="20"/>
                <w:szCs w:val="20"/>
              </w:rPr>
              <w:t>（三）武陵山生态文化旅游区：</w:t>
            </w:r>
            <w:r>
              <w:rPr>
                <w:rFonts w:hint="eastAsia" w:ascii="宋体" w:hAnsi="宋体"/>
                <w:kern w:val="0"/>
                <w:sz w:val="20"/>
                <w:szCs w:val="20"/>
              </w:rPr>
              <w:t>涉及湖北、湖南、重庆、贵州</w:t>
            </w:r>
            <w:r>
              <w:rPr>
                <w:rFonts w:ascii="Times New Roman" w:hAnsi="Times New Roman"/>
                <w:kern w:val="0"/>
                <w:sz w:val="20"/>
                <w:szCs w:val="20"/>
              </w:rPr>
              <w:t>4</w:t>
            </w:r>
            <w:r>
              <w:rPr>
                <w:rFonts w:hint="eastAsia" w:ascii="宋体" w:hAnsi="宋体"/>
                <w:kern w:val="0"/>
                <w:sz w:val="20"/>
                <w:szCs w:val="20"/>
              </w:rPr>
              <w:t>省市。积极推进黔江、恩施、吉首、张家界、怀化、铜仁、遵义等建设中心旅游城市。加快核心旅游区的转型升级和新旅游区的规划建设。以旅游基础设施建设推进跨区域精品旅游线路组织，推进民族文化旅游发展，建设国际知名的生态文化旅游目的地。</w:t>
            </w:r>
          </w:p>
          <w:p>
            <w:pPr>
              <w:widowControl/>
              <w:ind w:firstLine="400"/>
              <w:jc w:val="left"/>
              <w:rPr>
                <w:rFonts w:ascii="Times New Roman" w:hAnsi="Times New Roman"/>
                <w:kern w:val="0"/>
                <w:szCs w:val="21"/>
              </w:rPr>
            </w:pPr>
            <w:r>
              <w:rPr>
                <w:rFonts w:hint="eastAsia" w:ascii="楷体" w:hAnsi="楷体" w:eastAsia="楷体"/>
                <w:kern w:val="0"/>
                <w:sz w:val="20"/>
                <w:szCs w:val="20"/>
              </w:rPr>
              <w:t>（四）长江三峡山水人文旅游区：</w:t>
            </w:r>
            <w:r>
              <w:rPr>
                <w:rFonts w:hint="eastAsia" w:ascii="宋体" w:hAnsi="宋体"/>
                <w:kern w:val="0"/>
                <w:sz w:val="20"/>
                <w:szCs w:val="20"/>
              </w:rPr>
              <w:t>涉及湖北、重庆</w:t>
            </w:r>
            <w:r>
              <w:rPr>
                <w:rFonts w:ascii="Times New Roman" w:hAnsi="Times New Roman"/>
                <w:kern w:val="0"/>
                <w:sz w:val="20"/>
                <w:szCs w:val="20"/>
              </w:rPr>
              <w:t>2</w:t>
            </w:r>
            <w:r>
              <w:rPr>
                <w:rFonts w:hint="eastAsia" w:ascii="宋体" w:hAnsi="宋体"/>
                <w:kern w:val="0"/>
                <w:sz w:val="20"/>
                <w:szCs w:val="20"/>
              </w:rPr>
              <w:t>省市。完善重庆、宜昌等城市旅游功能，推进长江游轮旅游提档升级，推动旅游业与库区移民搬迁和经济转型紧密结合，实现三峡旅游的水陆联动，全面提升三峡国际旅游目的地整体水平。</w:t>
            </w:r>
          </w:p>
          <w:p>
            <w:pPr>
              <w:widowControl/>
              <w:ind w:firstLine="400"/>
              <w:jc w:val="left"/>
              <w:rPr>
                <w:rFonts w:ascii="Times New Roman" w:hAnsi="Times New Roman"/>
                <w:kern w:val="0"/>
                <w:szCs w:val="21"/>
              </w:rPr>
            </w:pPr>
            <w:r>
              <w:rPr>
                <w:rFonts w:hint="eastAsia" w:ascii="楷体" w:hAnsi="楷体" w:eastAsia="楷体"/>
                <w:kern w:val="0"/>
                <w:sz w:val="20"/>
                <w:szCs w:val="20"/>
              </w:rPr>
              <w:t>（五）大别山红色旅游区：</w:t>
            </w:r>
            <w:r>
              <w:rPr>
                <w:rFonts w:hint="eastAsia" w:ascii="宋体" w:hAnsi="宋体"/>
                <w:kern w:val="0"/>
                <w:sz w:val="20"/>
                <w:szCs w:val="20"/>
              </w:rPr>
              <w:t>涉及安徽、河南、湖北</w:t>
            </w:r>
            <w:r>
              <w:rPr>
                <w:rFonts w:ascii="Times New Roman" w:hAnsi="Times New Roman"/>
                <w:kern w:val="0"/>
                <w:sz w:val="20"/>
                <w:szCs w:val="20"/>
              </w:rPr>
              <w:t>3</w:t>
            </w:r>
            <w:r>
              <w:rPr>
                <w:rFonts w:hint="eastAsia" w:ascii="宋体" w:hAnsi="宋体"/>
                <w:kern w:val="0"/>
                <w:sz w:val="20"/>
                <w:szCs w:val="20"/>
              </w:rPr>
              <w:t>省。全面提升红色旅游发展水平，积极推动黄冈、信阳、六安、安庆、随州、驻马店等核心旅游城市建设。加大交通基础设施投入，推进国家旅游风景道建设，积极推进旅游精准扶贫，建设全国知名的红色旅游目的地。</w:t>
            </w:r>
          </w:p>
          <w:p>
            <w:pPr>
              <w:widowControl/>
              <w:ind w:firstLine="400"/>
              <w:jc w:val="left"/>
              <w:rPr>
                <w:rFonts w:ascii="Times New Roman" w:hAnsi="Times New Roman"/>
                <w:kern w:val="0"/>
                <w:szCs w:val="21"/>
              </w:rPr>
            </w:pPr>
            <w:r>
              <w:rPr>
                <w:rFonts w:hint="eastAsia" w:ascii="楷体" w:hAnsi="楷体" w:eastAsia="楷体"/>
                <w:kern w:val="0"/>
                <w:sz w:val="20"/>
                <w:szCs w:val="20"/>
              </w:rPr>
              <w:t>（六）罗霄山红色旅游区：</w:t>
            </w:r>
            <w:r>
              <w:rPr>
                <w:rFonts w:hint="eastAsia" w:ascii="宋体" w:hAnsi="宋体"/>
                <w:kern w:val="0"/>
                <w:sz w:val="20"/>
                <w:szCs w:val="20"/>
              </w:rPr>
              <w:t>涉及江西、湖南</w:t>
            </w:r>
            <w:r>
              <w:rPr>
                <w:rFonts w:ascii="Times New Roman" w:hAnsi="Times New Roman"/>
                <w:kern w:val="0"/>
                <w:sz w:val="20"/>
                <w:szCs w:val="20"/>
              </w:rPr>
              <w:t>2</w:t>
            </w:r>
            <w:r>
              <w:rPr>
                <w:rFonts w:hint="eastAsia" w:ascii="宋体" w:hAnsi="宋体"/>
                <w:kern w:val="0"/>
                <w:sz w:val="20"/>
                <w:szCs w:val="20"/>
              </w:rPr>
              <w:t>省。建设以赣州、井冈山、瑞金和吉安为核心的支点旅游城市。发挥井冈山旅游区引领作用，做大做强红色旅游。加强生态环境保护，推进旅游精准扶贫，建设红色生态文化旅游目的地。</w:t>
            </w:r>
          </w:p>
          <w:p>
            <w:pPr>
              <w:widowControl/>
              <w:ind w:firstLine="400"/>
              <w:jc w:val="left"/>
              <w:rPr>
                <w:rFonts w:ascii="Times New Roman" w:hAnsi="Times New Roman"/>
                <w:kern w:val="0"/>
                <w:szCs w:val="21"/>
              </w:rPr>
            </w:pPr>
            <w:r>
              <w:rPr>
                <w:rFonts w:hint="eastAsia" w:ascii="楷体" w:hAnsi="楷体" w:eastAsia="楷体"/>
                <w:kern w:val="0"/>
                <w:sz w:val="20"/>
                <w:szCs w:val="20"/>
              </w:rPr>
              <w:t>（七）乌蒙山民族文化旅游区：</w:t>
            </w:r>
            <w:r>
              <w:rPr>
                <w:rFonts w:hint="eastAsia" w:ascii="宋体" w:hAnsi="宋体"/>
                <w:kern w:val="0"/>
                <w:sz w:val="20"/>
                <w:szCs w:val="20"/>
              </w:rPr>
              <w:t>涉及云南、贵州</w:t>
            </w:r>
            <w:r>
              <w:rPr>
                <w:rFonts w:ascii="Times New Roman" w:hAnsi="Times New Roman"/>
                <w:kern w:val="0"/>
                <w:sz w:val="20"/>
                <w:szCs w:val="20"/>
              </w:rPr>
              <w:t>2</w:t>
            </w:r>
            <w:r>
              <w:rPr>
                <w:rFonts w:hint="eastAsia" w:ascii="宋体" w:hAnsi="宋体"/>
                <w:kern w:val="0"/>
                <w:sz w:val="20"/>
                <w:szCs w:val="20"/>
              </w:rPr>
              <w:t>省。建设毕节、遵义和赤水等重要旅游中心城市，推进旅游区（点）的开发建设，培育民族文化旅游品牌，建设全国知名的民族生态文化旅游目的地。</w:t>
            </w:r>
          </w:p>
          <w:p>
            <w:pPr>
              <w:widowControl/>
              <w:ind w:firstLine="400"/>
              <w:jc w:val="left"/>
              <w:rPr>
                <w:rFonts w:ascii="Times New Roman" w:hAnsi="Times New Roman"/>
                <w:kern w:val="0"/>
                <w:szCs w:val="21"/>
              </w:rPr>
            </w:pPr>
            <w:r>
              <w:rPr>
                <w:rFonts w:hint="eastAsia" w:ascii="楷体" w:hAnsi="楷体" w:eastAsia="楷体"/>
                <w:kern w:val="0"/>
                <w:sz w:val="20"/>
                <w:szCs w:val="20"/>
              </w:rPr>
              <w:t>（八）秦巴山区生态文化旅游区：</w:t>
            </w:r>
            <w:r>
              <w:rPr>
                <w:rFonts w:hint="eastAsia" w:ascii="宋体" w:hAnsi="宋体"/>
                <w:kern w:val="0"/>
                <w:sz w:val="20"/>
                <w:szCs w:val="20"/>
              </w:rPr>
              <w:t>涉及河南、湖北、重庆、四川、陕西、甘肃</w:t>
            </w:r>
            <w:r>
              <w:rPr>
                <w:rFonts w:ascii="Times New Roman" w:hAnsi="Times New Roman"/>
                <w:kern w:val="0"/>
                <w:sz w:val="20"/>
                <w:szCs w:val="20"/>
              </w:rPr>
              <w:t>6</w:t>
            </w:r>
            <w:r>
              <w:rPr>
                <w:rFonts w:hint="eastAsia" w:ascii="宋体" w:hAnsi="宋体"/>
                <w:kern w:val="0"/>
                <w:sz w:val="20"/>
                <w:szCs w:val="20"/>
              </w:rPr>
              <w:t>省市。强化西安旅游枢纽地位，统筹宝鸡、渭南、天水、汉中、安康、商洛、陇南、十堰等城市集散功能。加强生态环境保护，推进核心旅游区产业空间集聚。完善秦岭南北通道交通和自驾车旅游廊道体系，建设全球知名的生态旅游目的地。</w:t>
            </w:r>
          </w:p>
          <w:p>
            <w:pPr>
              <w:widowControl/>
              <w:ind w:firstLine="400"/>
              <w:jc w:val="left"/>
              <w:rPr>
                <w:rFonts w:ascii="Times New Roman" w:hAnsi="Times New Roman"/>
                <w:kern w:val="0"/>
                <w:szCs w:val="21"/>
              </w:rPr>
            </w:pPr>
            <w:r>
              <w:rPr>
                <w:rFonts w:hint="eastAsia" w:ascii="楷体" w:hAnsi="楷体" w:eastAsia="楷体"/>
                <w:kern w:val="0"/>
                <w:sz w:val="20"/>
                <w:szCs w:val="20"/>
              </w:rPr>
              <w:t>（九）长白山森林生态旅游区：</w:t>
            </w:r>
            <w:r>
              <w:rPr>
                <w:rFonts w:hint="eastAsia" w:ascii="宋体" w:hAnsi="宋体"/>
                <w:kern w:val="0"/>
                <w:sz w:val="20"/>
                <w:szCs w:val="20"/>
              </w:rPr>
              <w:t>以延边和长白山等为依托，形成长白山旅游产业功能区。推进国家旅游风景道建设，建设森林生态旅游和冰雪旅游目的地。</w:t>
            </w:r>
          </w:p>
          <w:p>
            <w:pPr>
              <w:widowControl/>
              <w:ind w:firstLine="400"/>
              <w:jc w:val="left"/>
              <w:rPr>
                <w:rFonts w:ascii="Times New Roman" w:hAnsi="Times New Roman"/>
                <w:kern w:val="0"/>
                <w:szCs w:val="21"/>
              </w:rPr>
            </w:pPr>
            <w:r>
              <w:rPr>
                <w:rFonts w:hint="eastAsia" w:ascii="楷体" w:hAnsi="楷体" w:eastAsia="楷体"/>
                <w:kern w:val="0"/>
                <w:sz w:val="20"/>
                <w:szCs w:val="20"/>
              </w:rPr>
              <w:t>（十）大小兴安岭森林生态旅游区：</w:t>
            </w:r>
            <w:r>
              <w:rPr>
                <w:rFonts w:hint="eastAsia" w:ascii="宋体" w:hAnsi="宋体"/>
                <w:kern w:val="0"/>
                <w:sz w:val="20"/>
                <w:szCs w:val="20"/>
              </w:rPr>
              <w:t>涉及内蒙古、黑龙江</w:t>
            </w:r>
            <w:r>
              <w:rPr>
                <w:rFonts w:ascii="Times New Roman" w:hAnsi="Times New Roman"/>
                <w:kern w:val="0"/>
                <w:sz w:val="20"/>
                <w:szCs w:val="20"/>
              </w:rPr>
              <w:t>2</w:t>
            </w:r>
            <w:r>
              <w:rPr>
                <w:rFonts w:hint="eastAsia" w:ascii="宋体" w:hAnsi="宋体"/>
                <w:kern w:val="0"/>
                <w:sz w:val="20"/>
                <w:szCs w:val="20"/>
              </w:rPr>
              <w:t>省区。全面提升塔河、漠河、黑河、鹤岗、伊春等城市旅游功能。大力开发冰雪旅游、森林旅游和温泉度假旅游产品，推动旅游业与林区生态保护、林业转型融合，建设全国著名的森林生态旅游目的地。</w:t>
            </w:r>
          </w:p>
          <w:p>
            <w:pPr>
              <w:widowControl/>
              <w:ind w:firstLine="400"/>
              <w:jc w:val="left"/>
              <w:rPr>
                <w:rFonts w:ascii="Times New Roman" w:hAnsi="Times New Roman"/>
                <w:kern w:val="0"/>
                <w:szCs w:val="21"/>
              </w:rPr>
            </w:pPr>
            <w:r>
              <w:rPr>
                <w:rFonts w:hint="eastAsia" w:ascii="楷体" w:hAnsi="楷体" w:eastAsia="楷体"/>
                <w:kern w:val="0"/>
                <w:sz w:val="20"/>
                <w:szCs w:val="20"/>
              </w:rPr>
              <w:t>（十一）中原文化旅游区：</w:t>
            </w:r>
            <w:r>
              <w:rPr>
                <w:rFonts w:hint="eastAsia" w:ascii="宋体" w:hAnsi="宋体"/>
                <w:kern w:val="0"/>
                <w:sz w:val="20"/>
                <w:szCs w:val="20"/>
              </w:rPr>
              <w:t>包括河南豫中、陕西关中、山西晋中地区。以西安、郑州、太原为中心，积极推进晋中、运城、洛阳、开封、渭南、宝鸡等城市文化旅游水平。推动城市文化创意产业和文化旅游综合体发展，建设世界著名的华夏文明旅游目的地。</w:t>
            </w:r>
          </w:p>
          <w:p>
            <w:pPr>
              <w:widowControl/>
              <w:ind w:firstLine="400"/>
              <w:jc w:val="left"/>
              <w:rPr>
                <w:rFonts w:ascii="Times New Roman" w:hAnsi="Times New Roman"/>
                <w:kern w:val="0"/>
                <w:szCs w:val="21"/>
              </w:rPr>
            </w:pPr>
            <w:r>
              <w:rPr>
                <w:rFonts w:hint="eastAsia" w:ascii="楷体" w:hAnsi="楷体" w:eastAsia="楷体"/>
                <w:kern w:val="0"/>
                <w:sz w:val="20"/>
                <w:szCs w:val="20"/>
              </w:rPr>
              <w:t>（十二）海峡西岸旅游区：</w:t>
            </w:r>
            <w:r>
              <w:rPr>
                <w:rFonts w:hint="eastAsia" w:ascii="宋体" w:hAnsi="宋体"/>
                <w:kern w:val="0"/>
                <w:sz w:val="20"/>
                <w:szCs w:val="20"/>
              </w:rPr>
              <w:t>涉及浙江、福建、江西、广东</w:t>
            </w:r>
            <w:r>
              <w:rPr>
                <w:rFonts w:ascii="Times New Roman" w:hAnsi="Times New Roman"/>
                <w:kern w:val="0"/>
                <w:sz w:val="20"/>
                <w:szCs w:val="20"/>
              </w:rPr>
              <w:t>4</w:t>
            </w:r>
            <w:r>
              <w:rPr>
                <w:rFonts w:hint="eastAsia" w:ascii="宋体" w:hAnsi="宋体"/>
                <w:kern w:val="0"/>
                <w:sz w:val="20"/>
                <w:szCs w:val="20"/>
              </w:rPr>
              <w:t>省。提升福州、厦门、宁德、泉州、温州、汕头等城市旅游业国际化发展水平。推进</w:t>
            </w:r>
            <w:r>
              <w:rPr>
                <w:rFonts w:hint="eastAsia" w:ascii="宋体" w:hAnsi="宋体"/>
                <w:kern w:val="0"/>
                <w:sz w:val="20"/>
                <w:szCs w:val="20"/>
                <w:lang w:eastAsia="zh-CN"/>
              </w:rPr>
              <w:t>平潭综合实验区</w:t>
            </w:r>
            <w:r>
              <w:rPr>
                <w:rFonts w:hint="eastAsia" w:ascii="宋体" w:hAnsi="宋体"/>
                <w:kern w:val="0"/>
                <w:sz w:val="20"/>
                <w:szCs w:val="20"/>
              </w:rPr>
              <w:t>旅游开放开发，创新两岸旅游合作模式，共同建设世界旅游目的地。</w:t>
            </w:r>
          </w:p>
          <w:p>
            <w:pPr>
              <w:widowControl/>
              <w:ind w:firstLine="400"/>
              <w:jc w:val="left"/>
              <w:rPr>
                <w:rFonts w:ascii="Times New Roman" w:hAnsi="Times New Roman"/>
                <w:kern w:val="0"/>
                <w:szCs w:val="21"/>
              </w:rPr>
            </w:pPr>
            <w:r>
              <w:rPr>
                <w:rFonts w:hint="eastAsia" w:ascii="楷体" w:hAnsi="楷体" w:eastAsia="楷体"/>
                <w:kern w:val="0"/>
                <w:sz w:val="20"/>
                <w:szCs w:val="20"/>
              </w:rPr>
              <w:t>（十三）南海海洋文化旅游区：</w:t>
            </w:r>
            <w:r>
              <w:rPr>
                <w:rFonts w:hint="eastAsia" w:ascii="宋体" w:hAnsi="宋体"/>
                <w:kern w:val="0"/>
                <w:sz w:val="20"/>
                <w:szCs w:val="20"/>
              </w:rPr>
              <w:t>以海口、三亚、三沙为核心，积极推进南海旅游开放开发，建设全球著名的国际海洋度假旅游目的地。</w:t>
            </w:r>
          </w:p>
          <w:p>
            <w:pPr>
              <w:widowControl/>
              <w:ind w:firstLine="400"/>
              <w:jc w:val="left"/>
              <w:rPr>
                <w:rFonts w:ascii="Times New Roman" w:hAnsi="Times New Roman"/>
                <w:kern w:val="0"/>
                <w:szCs w:val="21"/>
              </w:rPr>
            </w:pPr>
            <w:r>
              <w:rPr>
                <w:rFonts w:hint="eastAsia" w:ascii="楷体" w:hAnsi="楷体" w:eastAsia="楷体"/>
                <w:kern w:val="0"/>
                <w:sz w:val="20"/>
                <w:szCs w:val="20"/>
              </w:rPr>
              <w:t>（十四）北部湾海洋文化旅游区：</w:t>
            </w:r>
            <w:r>
              <w:rPr>
                <w:rFonts w:hint="eastAsia" w:ascii="宋体" w:hAnsi="宋体"/>
                <w:kern w:val="0"/>
                <w:sz w:val="20"/>
                <w:szCs w:val="20"/>
              </w:rPr>
              <w:t>涉及广西、海南</w:t>
            </w:r>
            <w:r>
              <w:rPr>
                <w:rFonts w:ascii="Times New Roman" w:hAnsi="Times New Roman"/>
                <w:kern w:val="0"/>
                <w:sz w:val="20"/>
                <w:szCs w:val="20"/>
              </w:rPr>
              <w:t>2</w:t>
            </w:r>
            <w:r>
              <w:rPr>
                <w:rFonts w:hint="eastAsia" w:ascii="宋体" w:hAnsi="宋体"/>
                <w:kern w:val="0"/>
                <w:sz w:val="20"/>
                <w:szCs w:val="20"/>
              </w:rPr>
              <w:t>省区。以广西滨海特色旅游城市为引领，推进国际旅游集散中心建设。推进边境旅游合作示范区建设，促进与东盟国家的旅游合作，建设国际知名的海洋旅游目的地和国际区域旅游合作典范区。</w:t>
            </w:r>
          </w:p>
          <w:p>
            <w:pPr>
              <w:widowControl/>
              <w:ind w:firstLine="400"/>
              <w:jc w:val="left"/>
              <w:rPr>
                <w:rFonts w:ascii="Times New Roman" w:hAnsi="Times New Roman"/>
                <w:kern w:val="0"/>
                <w:szCs w:val="21"/>
              </w:rPr>
            </w:pPr>
            <w:r>
              <w:rPr>
                <w:rFonts w:hint="eastAsia" w:ascii="楷体" w:hAnsi="楷体" w:eastAsia="楷体"/>
                <w:kern w:val="0"/>
                <w:sz w:val="20"/>
                <w:szCs w:val="20"/>
              </w:rPr>
              <w:t>（十五）六盘山生态文化旅游区：</w:t>
            </w:r>
            <w:r>
              <w:rPr>
                <w:rFonts w:hint="eastAsia" w:ascii="宋体" w:hAnsi="宋体"/>
                <w:kern w:val="0"/>
                <w:sz w:val="20"/>
                <w:szCs w:val="20"/>
              </w:rPr>
              <w:t>涉及陕西、甘肃、青海、宁夏</w:t>
            </w:r>
            <w:r>
              <w:rPr>
                <w:rFonts w:ascii="Times New Roman" w:hAnsi="Times New Roman"/>
                <w:kern w:val="0"/>
                <w:sz w:val="20"/>
                <w:szCs w:val="20"/>
              </w:rPr>
              <w:t>4</w:t>
            </w:r>
            <w:r>
              <w:rPr>
                <w:rFonts w:hint="eastAsia" w:ascii="宋体" w:hAnsi="宋体"/>
                <w:kern w:val="0"/>
                <w:sz w:val="20"/>
                <w:szCs w:val="20"/>
              </w:rPr>
              <w:t>省区。加大旅游区开发建设力度，推动核心旅游区转型升级。发展民族文化生态旅游，推进旅游精准扶贫。加强旅游基础设施建设，完善旅游公共服务，建设我国西部重要的山地生态旅游目的地。</w:t>
            </w:r>
          </w:p>
          <w:p>
            <w:pPr>
              <w:widowControl/>
              <w:ind w:firstLine="400"/>
              <w:jc w:val="left"/>
              <w:rPr>
                <w:rFonts w:hint="eastAsia" w:ascii="宋体" w:hAnsi="宋体" w:eastAsia="宋体" w:cs="宋体"/>
                <w:kern w:val="0"/>
                <w:sz w:val="20"/>
                <w:szCs w:val="20"/>
                <w:lang w:eastAsia="zh-CN"/>
              </w:rPr>
            </w:pPr>
            <w:r>
              <w:rPr>
                <w:rFonts w:hint="eastAsia" w:ascii="楷体" w:hAnsi="楷体" w:eastAsia="楷体" w:cs="宋体"/>
                <w:kern w:val="0"/>
                <w:sz w:val="20"/>
                <w:szCs w:val="20"/>
              </w:rPr>
              <w:t>（十六）祁连山生态文化旅游区：</w:t>
            </w:r>
            <w:r>
              <w:rPr>
                <w:rFonts w:hint="eastAsia" w:ascii="宋体" w:hAnsi="宋体" w:cs="宋体"/>
                <w:kern w:val="0"/>
                <w:sz w:val="20"/>
                <w:szCs w:val="20"/>
              </w:rPr>
              <w:t>涉及甘肃、青海</w:t>
            </w:r>
            <w:r>
              <w:rPr>
                <w:rFonts w:ascii="Times New Roman" w:hAnsi="Times New Roman"/>
                <w:kern w:val="0"/>
                <w:sz w:val="20"/>
                <w:szCs w:val="20"/>
              </w:rPr>
              <w:t>2</w:t>
            </w:r>
            <w:r>
              <w:rPr>
                <w:rFonts w:hint="eastAsia" w:ascii="宋体" w:hAnsi="宋体" w:cs="宋体"/>
                <w:kern w:val="0"/>
                <w:sz w:val="20"/>
                <w:szCs w:val="20"/>
              </w:rPr>
              <w:t>省。以旅游资源保护为基础，推动祁连山国家旅游风景道建设。完善酒泉、武威、张掖、敦煌、德令哈、西宁等城市旅游功能，建设全国著名的自驾车户外旅游基地和特种旅游目的地。</w:t>
            </w:r>
          </w:p>
          <w:p>
            <w:pPr>
              <w:widowControl/>
              <w:ind w:firstLine="400"/>
              <w:jc w:val="left"/>
              <w:rPr>
                <w:rFonts w:ascii="宋体" w:hAnsi="宋体" w:cs="宋体"/>
                <w:kern w:val="0"/>
                <w:szCs w:val="21"/>
              </w:rPr>
            </w:pPr>
            <w:r>
              <w:rPr>
                <w:rFonts w:hint="eastAsia" w:ascii="宋体" w:hAnsi="宋体" w:cs="宋体"/>
                <w:kern w:val="0"/>
                <w:sz w:val="20"/>
                <w:szCs w:val="20"/>
              </w:rPr>
              <w:t>　　</w:t>
            </w:r>
            <w:r>
              <w:rPr>
                <w:rFonts w:hint="eastAsia" w:ascii="楷体" w:hAnsi="楷体" w:eastAsia="楷体" w:cs="宋体"/>
                <w:kern w:val="0"/>
                <w:sz w:val="20"/>
                <w:szCs w:val="20"/>
              </w:rPr>
              <w:t>（十七）南岭森林生态文化旅游区：</w:t>
            </w:r>
            <w:r>
              <w:rPr>
                <w:rFonts w:hint="eastAsia" w:ascii="宋体" w:hAnsi="宋体" w:cs="宋体"/>
                <w:kern w:val="0"/>
                <w:sz w:val="20"/>
                <w:szCs w:val="20"/>
              </w:rPr>
              <w:t>完善桂林、永州、贺州、郴州、清远、韶关、赣州等城市旅游功能，推进旅游集散基地和道路交通基础设施建设。以生态环境保护为基础，推进跨区域自驾车旅游廊道建设。推进旅游精准扶贫，建设区域性生态旅游度假目的地。</w:t>
            </w:r>
          </w:p>
          <w:p>
            <w:pPr>
              <w:widowControl/>
              <w:ind w:firstLine="400"/>
              <w:jc w:val="left"/>
              <w:rPr>
                <w:rFonts w:ascii="Times New Roman" w:hAnsi="Times New Roman"/>
                <w:kern w:val="0"/>
                <w:szCs w:val="21"/>
              </w:rPr>
            </w:pPr>
            <w:r>
              <w:rPr>
                <w:rFonts w:hint="eastAsia" w:ascii="楷体" w:hAnsi="楷体" w:eastAsia="楷体"/>
                <w:kern w:val="0"/>
                <w:sz w:val="20"/>
                <w:szCs w:val="20"/>
              </w:rPr>
              <w:t>（十八）塔里木河沙漠文化旅游区：</w:t>
            </w:r>
            <w:r>
              <w:rPr>
                <w:rFonts w:hint="eastAsia" w:ascii="宋体" w:hAnsi="宋体"/>
                <w:kern w:val="0"/>
                <w:sz w:val="20"/>
                <w:szCs w:val="20"/>
              </w:rPr>
              <w:t>以喀什、阿克苏、和田等城市为支点，推进重点旅游区开发建设与提档升级。发展特种旅游、生态旅游和民族风情旅游，推动南疆自驾车旅游廊道规划建设，建设国际著名的丝绸之路文化旅游目的地。</w:t>
            </w:r>
          </w:p>
          <w:p>
            <w:pPr>
              <w:widowControl/>
              <w:ind w:firstLine="400"/>
              <w:jc w:val="left"/>
              <w:rPr>
                <w:rFonts w:ascii="Times New Roman" w:hAnsi="Times New Roman"/>
                <w:kern w:val="0"/>
                <w:szCs w:val="21"/>
              </w:rPr>
            </w:pPr>
            <w:r>
              <w:rPr>
                <w:rFonts w:hint="eastAsia" w:ascii="楷体" w:hAnsi="楷体" w:eastAsia="楷体"/>
                <w:kern w:val="0"/>
                <w:sz w:val="20"/>
                <w:szCs w:val="20"/>
              </w:rPr>
              <w:t>（十九）滇黔桂民族文化旅游区：</w:t>
            </w:r>
            <w:r>
              <w:rPr>
                <w:rFonts w:hint="eastAsia" w:ascii="宋体" w:hAnsi="宋体"/>
                <w:kern w:val="0"/>
                <w:sz w:val="20"/>
                <w:szCs w:val="20"/>
              </w:rPr>
              <w:t>涉及广西、贵州、云南</w:t>
            </w:r>
            <w:r>
              <w:rPr>
                <w:rFonts w:ascii="Times New Roman" w:hAnsi="Times New Roman"/>
                <w:kern w:val="0"/>
                <w:sz w:val="20"/>
                <w:szCs w:val="20"/>
              </w:rPr>
              <w:t>3</w:t>
            </w:r>
            <w:r>
              <w:rPr>
                <w:rFonts w:hint="eastAsia" w:ascii="宋体" w:hAnsi="宋体"/>
                <w:kern w:val="0"/>
                <w:sz w:val="20"/>
                <w:szCs w:val="20"/>
              </w:rPr>
              <w:t>省区。加强旅游基础设施投入，全面提升旅游可进入性。提升红色旅游目的地建设水平，加快民族生态旅游资源开发建设，推动自驾车旅游廊道建设，建设民族文化旅游示范区。</w:t>
            </w:r>
          </w:p>
          <w:p>
            <w:pPr>
              <w:widowControl/>
              <w:ind w:firstLine="400"/>
              <w:jc w:val="left"/>
              <w:rPr>
                <w:rFonts w:ascii="Times New Roman" w:hAnsi="Times New Roman"/>
                <w:kern w:val="0"/>
                <w:szCs w:val="21"/>
              </w:rPr>
            </w:pPr>
            <w:r>
              <w:rPr>
                <w:rFonts w:hint="eastAsia" w:ascii="楷体" w:hAnsi="楷体" w:eastAsia="楷体"/>
                <w:kern w:val="0"/>
                <w:sz w:val="20"/>
                <w:szCs w:val="20"/>
              </w:rPr>
              <w:t>（二十）浙皖闽赣生态旅游协作区：</w:t>
            </w:r>
            <w:r>
              <w:rPr>
                <w:rFonts w:hint="eastAsia" w:ascii="宋体" w:hAnsi="宋体"/>
                <w:kern w:val="0"/>
                <w:sz w:val="20"/>
                <w:szCs w:val="20"/>
              </w:rPr>
              <w:t>涉及浙江、安徽、福建、江西</w:t>
            </w:r>
            <w:r>
              <w:rPr>
                <w:rFonts w:ascii="Times New Roman" w:hAnsi="Times New Roman"/>
                <w:kern w:val="0"/>
                <w:sz w:val="20"/>
                <w:szCs w:val="20"/>
              </w:rPr>
              <w:t>4</w:t>
            </w:r>
            <w:r>
              <w:rPr>
                <w:rFonts w:hint="eastAsia" w:ascii="宋体" w:hAnsi="宋体"/>
                <w:kern w:val="0"/>
                <w:sz w:val="20"/>
                <w:szCs w:val="20"/>
              </w:rPr>
              <w:t>省。以黄山、上饶和杭州为中心，推进池州、安庆、宣城、三明、景德镇、衢州等城市旅游协同发展。推进旅游区产业集聚，加快推进华东世界遗产风景道建设。推进区域旅游公共服务一体化，建设国际一流的生态文化旅游目的地和国家生态旅游协作区。</w:t>
            </w:r>
          </w:p>
        </w:tc>
      </w:tr>
    </w:tbl>
    <w:p>
      <w:pPr>
        <w:widowControl/>
        <w:jc w:val="left"/>
        <w:rPr>
          <w:rFonts w:hint="eastAsia" w:ascii="宋体" w:hAnsi="宋体" w:eastAsia="宋体" w:cs="宋体"/>
          <w:kern w:val="0"/>
          <w:sz w:val="24"/>
          <w:szCs w:val="24"/>
          <w:lang w:eastAsia="zh-CN"/>
        </w:rPr>
      </w:pPr>
    </w:p>
    <w:p>
      <w:pPr>
        <w:widowControl/>
        <w:jc w:val="left"/>
        <w:rPr>
          <w:rFonts w:hint="eastAsia" w:ascii="宋体" w:hAnsi="宋体" w:eastAsia="宋体" w:cs="宋体"/>
          <w:kern w:val="0"/>
          <w:sz w:val="24"/>
          <w:szCs w:val="24"/>
          <w:lang w:eastAsia="zh-CN"/>
        </w:rPr>
      </w:pPr>
    </w:p>
    <w:p>
      <w:pPr>
        <w:widowControl/>
        <w:shd w:val="clear" w:color="auto" w:fill="FFFFFF"/>
        <w:ind w:firstLine="480"/>
        <w:rPr>
          <w:rFonts w:ascii="宋体" w:hAnsi="宋体" w:cs="宋体"/>
          <w:kern w:val="0"/>
          <w:sz w:val="22"/>
        </w:rPr>
      </w:pPr>
      <w:r>
        <w:rPr>
          <w:rFonts w:hint="eastAsia" w:ascii="宋体" w:hAnsi="宋体" w:cs="宋体"/>
          <w:b/>
          <w:bCs/>
          <w:kern w:val="0"/>
          <w:sz w:val="22"/>
        </w:rPr>
        <w:t>三、打造国家精品旅游带</w:t>
      </w:r>
    </w:p>
    <w:p>
      <w:pPr>
        <w:widowControl/>
        <w:shd w:val="clear" w:color="auto" w:fill="FFFFFF"/>
        <w:ind w:firstLine="480"/>
        <w:rPr>
          <w:rFonts w:ascii="宋体" w:hAnsi="宋体" w:cs="宋体"/>
          <w:kern w:val="0"/>
          <w:sz w:val="22"/>
        </w:rPr>
      </w:pPr>
      <w:r>
        <w:rPr>
          <w:rFonts w:hint="eastAsia" w:ascii="宋体" w:hAnsi="宋体" w:cs="宋体"/>
          <w:kern w:val="0"/>
          <w:sz w:val="22"/>
        </w:rPr>
        <w:t>遵循景观延续性、文化完整性、市场品牌性和产业集聚性原则，依托线性的江、河、山等自然文化廊道和交通通道，串联重点旅游城市和特色旅游功能区。重点打造丝绸之路旅游带、长江国际黄金旅游带、黄河华夏文明旅游带、长城生态文化旅游带、京杭运河文化旅游带、长征红色记忆旅游带、海上丝绸之路旅游带、青藏铁路旅游带、藏羌彝文化旅游带、茶马古道生态文化旅游带等10条国家精品旅游带。</w:t>
      </w:r>
      <w:r>
        <w:rPr>
          <w:rFonts w:hint="eastAsia" w:ascii="楷体" w:hAnsi="楷体" w:eastAsia="楷体" w:cs="宋体"/>
          <w:kern w:val="0"/>
          <w:sz w:val="22"/>
        </w:rPr>
        <w:t>（国家旅游局、国家发展改革委、交通运输部、文化部、国家海洋局、国家文物局等）</w:t>
      </w:r>
    </w:p>
    <w:p>
      <w:pPr>
        <w:widowControl/>
        <w:shd w:val="clear" w:color="auto" w:fill="FFFFFF"/>
        <w:ind w:firstLine="480"/>
        <w:rPr>
          <w:rFonts w:ascii="宋体" w:hAnsi="宋体" w:cs="宋体"/>
          <w:kern w:val="0"/>
          <w:sz w:val="22"/>
        </w:rPr>
      </w:pPr>
      <w:r>
        <w:rPr>
          <w:rFonts w:hint="eastAsia" w:ascii="宋体" w:hAnsi="宋体" w:cs="宋体"/>
          <w:b/>
          <w:bCs/>
          <w:kern w:val="0"/>
          <w:sz w:val="22"/>
        </w:rPr>
        <w:t>四、重点建设国家旅游风景道</w:t>
      </w:r>
    </w:p>
    <w:p>
      <w:pPr>
        <w:widowControl/>
        <w:shd w:val="clear" w:color="auto" w:fill="FFFFFF"/>
        <w:ind w:firstLine="480"/>
        <w:rPr>
          <w:rFonts w:ascii="宋体" w:hAnsi="宋体" w:cs="宋体"/>
          <w:kern w:val="0"/>
          <w:sz w:val="22"/>
        </w:rPr>
      </w:pPr>
      <w:r>
        <w:rPr>
          <w:rFonts w:hint="eastAsia" w:ascii="宋体" w:hAnsi="宋体" w:cs="宋体"/>
          <w:kern w:val="0"/>
          <w:sz w:val="22"/>
        </w:rPr>
        <w:t>以国家等级交通线网为基础，加强沿线生态资源环境保护和风情小镇、特色村寨、汽车营地、绿道系统等规划建设，完善游憩与交通服务设施，实施国家旅游风景道示范工程，形成品牌化旅游廊道。</w:t>
      </w:r>
      <w:r>
        <w:rPr>
          <w:rFonts w:hint="eastAsia" w:ascii="楷体" w:hAnsi="楷体" w:eastAsia="楷体" w:cs="宋体"/>
          <w:kern w:val="0"/>
          <w:sz w:val="22"/>
        </w:rPr>
        <w:t>（国家旅游局、国家发展改革委、交通运输部等）</w:t>
      </w:r>
    </w:p>
    <w:p>
      <w:pPr>
        <w:widowControl/>
        <w:shd w:val="clear" w:color="auto" w:fill="FFFFFF"/>
        <w:ind w:firstLine="480"/>
        <w:rPr>
          <w:rFonts w:ascii="宋体" w:hAnsi="宋体" w:cs="宋体"/>
          <w:kern w:val="0"/>
          <w:sz w:val="22"/>
        </w:rPr>
      </w:pPr>
    </w:p>
    <w:tbl>
      <w:tblPr>
        <w:tblStyle w:val="3"/>
        <w:tblW w:w="9072" w:type="dxa"/>
        <w:jc w:val="center"/>
        <w:tblInd w:w="0" w:type="dxa"/>
        <w:tblLayout w:type="fixed"/>
        <w:tblCellMar>
          <w:top w:w="0" w:type="dxa"/>
          <w:left w:w="0" w:type="dxa"/>
          <w:bottom w:w="0" w:type="dxa"/>
          <w:right w:w="0" w:type="dxa"/>
        </w:tblCellMar>
      </w:tblPr>
      <w:tblGrid>
        <w:gridCol w:w="9072"/>
      </w:tblGrid>
      <w:tr>
        <w:tblPrEx>
          <w:tblLayout w:type="fixed"/>
          <w:tblCellMar>
            <w:top w:w="0" w:type="dxa"/>
            <w:left w:w="0" w:type="dxa"/>
            <w:bottom w:w="0" w:type="dxa"/>
            <w:right w:w="0" w:type="dxa"/>
          </w:tblCellMar>
        </w:tblPrEx>
        <w:trPr>
          <w:jc w:val="center"/>
        </w:trPr>
        <w:tc>
          <w:tcPr>
            <w:tcW w:w="907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jc w:val="center"/>
              <w:rPr>
                <w:rFonts w:ascii="Times New Roman" w:hAnsi="Times New Roman"/>
                <w:kern w:val="0"/>
                <w:szCs w:val="21"/>
              </w:rPr>
            </w:pPr>
            <w:r>
              <w:rPr>
                <w:rFonts w:hint="eastAsia" w:ascii="宋体" w:hAnsi="宋体"/>
                <w:b/>
                <w:bCs/>
                <w:kern w:val="0"/>
                <w:sz w:val="20"/>
                <w:szCs w:val="20"/>
              </w:rPr>
              <w:t>专栏</w:t>
            </w:r>
            <w:r>
              <w:rPr>
                <w:rFonts w:ascii="Times New Roman" w:hAnsi="Times New Roman"/>
                <w:b/>
                <w:bCs/>
                <w:kern w:val="0"/>
                <w:sz w:val="20"/>
                <w:szCs w:val="20"/>
              </w:rPr>
              <w:t>8</w:t>
            </w:r>
            <w:r>
              <w:rPr>
                <w:rFonts w:hint="eastAsia" w:ascii="宋体" w:hAnsi="宋体"/>
                <w:b/>
                <w:bCs/>
                <w:kern w:val="0"/>
                <w:sz w:val="20"/>
                <w:szCs w:val="20"/>
              </w:rPr>
              <w:t>　国家旅游风景道布局</w:t>
            </w:r>
          </w:p>
        </w:tc>
      </w:tr>
      <w:tr>
        <w:tblPrEx>
          <w:tblLayout w:type="fixed"/>
          <w:tblCellMar>
            <w:top w:w="0" w:type="dxa"/>
            <w:left w:w="0" w:type="dxa"/>
            <w:bottom w:w="0" w:type="dxa"/>
            <w:right w:w="0" w:type="dxa"/>
          </w:tblCellMar>
        </w:tblPrEx>
        <w:trPr>
          <w:jc w:val="center"/>
        </w:trPr>
        <w:tc>
          <w:tcPr>
            <w:tcW w:w="907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ind w:firstLine="400"/>
              <w:jc w:val="left"/>
              <w:rPr>
                <w:rFonts w:ascii="Times New Roman" w:hAnsi="Times New Roman"/>
                <w:kern w:val="0"/>
                <w:szCs w:val="21"/>
              </w:rPr>
            </w:pPr>
            <w:r>
              <w:rPr>
                <w:rFonts w:hint="eastAsia" w:ascii="楷体" w:hAnsi="楷体" w:eastAsia="楷体"/>
                <w:kern w:val="0"/>
                <w:sz w:val="20"/>
                <w:szCs w:val="20"/>
              </w:rPr>
              <w:t>（一）川藏公路风景道</w:t>
            </w:r>
            <w:r>
              <w:rPr>
                <w:rFonts w:hint="eastAsia" w:ascii="宋体" w:hAnsi="宋体"/>
                <w:kern w:val="0"/>
                <w:sz w:val="20"/>
                <w:szCs w:val="20"/>
              </w:rPr>
              <w:t>（四川成都、雅安、康定、巴塘—西藏林芝、拉萨）</w:t>
            </w:r>
          </w:p>
          <w:p>
            <w:pPr>
              <w:widowControl/>
              <w:ind w:firstLine="400"/>
              <w:jc w:val="left"/>
              <w:rPr>
                <w:rFonts w:ascii="Times New Roman" w:hAnsi="Times New Roman"/>
                <w:kern w:val="0"/>
                <w:szCs w:val="21"/>
              </w:rPr>
            </w:pPr>
            <w:r>
              <w:rPr>
                <w:rFonts w:hint="eastAsia" w:ascii="楷体" w:hAnsi="楷体" w:eastAsia="楷体"/>
                <w:kern w:val="0"/>
                <w:sz w:val="20"/>
                <w:szCs w:val="20"/>
              </w:rPr>
              <w:t>（二）大巴山风景道</w:t>
            </w:r>
            <w:r>
              <w:rPr>
                <w:rFonts w:hint="eastAsia" w:ascii="宋体" w:hAnsi="宋体"/>
                <w:kern w:val="0"/>
                <w:sz w:val="20"/>
                <w:szCs w:val="20"/>
              </w:rPr>
              <w:t>（陕西西安、安康—四川达州、广安—重庆）</w:t>
            </w:r>
          </w:p>
          <w:p>
            <w:pPr>
              <w:widowControl/>
              <w:ind w:firstLine="400"/>
              <w:jc w:val="left"/>
              <w:rPr>
                <w:rFonts w:ascii="Times New Roman" w:hAnsi="Times New Roman"/>
                <w:kern w:val="0"/>
                <w:szCs w:val="21"/>
              </w:rPr>
            </w:pPr>
            <w:r>
              <w:rPr>
                <w:rFonts w:hint="eastAsia" w:ascii="楷体" w:hAnsi="楷体" w:eastAsia="楷体"/>
                <w:kern w:val="0"/>
                <w:sz w:val="20"/>
                <w:szCs w:val="20"/>
              </w:rPr>
              <w:t>（三）大别山风景道</w:t>
            </w:r>
            <w:r>
              <w:rPr>
                <w:rFonts w:hint="eastAsia" w:ascii="宋体" w:hAnsi="宋体"/>
                <w:kern w:val="0"/>
                <w:sz w:val="20"/>
                <w:szCs w:val="20"/>
              </w:rPr>
              <w:t>（湖北大悟、红安、麻城、罗田、英山—安徽岳西、霍山、六安）</w:t>
            </w:r>
          </w:p>
          <w:p>
            <w:pPr>
              <w:widowControl/>
              <w:ind w:firstLine="400"/>
              <w:jc w:val="left"/>
              <w:rPr>
                <w:rFonts w:ascii="Times New Roman" w:hAnsi="Times New Roman"/>
                <w:kern w:val="0"/>
                <w:szCs w:val="21"/>
              </w:rPr>
            </w:pPr>
            <w:r>
              <w:rPr>
                <w:rFonts w:hint="eastAsia" w:ascii="楷体" w:hAnsi="楷体" w:eastAsia="楷体"/>
                <w:kern w:val="0"/>
                <w:sz w:val="20"/>
                <w:szCs w:val="20"/>
              </w:rPr>
              <w:t>（四）大兴安岭风景道</w:t>
            </w:r>
            <w:r>
              <w:rPr>
                <w:rFonts w:hint="eastAsia" w:ascii="宋体" w:hAnsi="宋体"/>
                <w:kern w:val="0"/>
                <w:sz w:val="20"/>
                <w:szCs w:val="20"/>
              </w:rPr>
              <w:t>（内蒙古阿尔山、呼伦贝尔—黑龙江加格达奇、漠河）</w:t>
            </w:r>
          </w:p>
          <w:p>
            <w:pPr>
              <w:widowControl/>
              <w:ind w:firstLine="400"/>
              <w:jc w:val="left"/>
              <w:rPr>
                <w:rFonts w:ascii="Times New Roman" w:hAnsi="Times New Roman"/>
                <w:kern w:val="0"/>
                <w:szCs w:val="21"/>
              </w:rPr>
            </w:pPr>
            <w:r>
              <w:rPr>
                <w:rFonts w:hint="eastAsia" w:ascii="楷体" w:hAnsi="楷体" w:eastAsia="楷体"/>
                <w:kern w:val="0"/>
                <w:sz w:val="20"/>
                <w:szCs w:val="20"/>
              </w:rPr>
              <w:t>（五）大运河风景道</w:t>
            </w:r>
            <w:r>
              <w:rPr>
                <w:rFonts w:hint="eastAsia" w:ascii="宋体" w:hAnsi="宋体"/>
                <w:kern w:val="0"/>
                <w:sz w:val="20"/>
                <w:szCs w:val="20"/>
              </w:rPr>
              <w:t>（浙江宁波、绍兴、杭州、湖州、嘉兴—江苏苏州、无锡、常州、镇江、扬州、淮安、宿迁）</w:t>
            </w:r>
          </w:p>
          <w:p>
            <w:pPr>
              <w:widowControl/>
              <w:ind w:firstLine="400"/>
              <w:jc w:val="left"/>
              <w:rPr>
                <w:rFonts w:ascii="Times New Roman" w:hAnsi="Times New Roman"/>
                <w:kern w:val="0"/>
                <w:szCs w:val="21"/>
              </w:rPr>
            </w:pPr>
            <w:r>
              <w:rPr>
                <w:rFonts w:hint="eastAsia" w:ascii="楷体" w:hAnsi="楷体" w:eastAsia="楷体"/>
                <w:kern w:val="0"/>
                <w:sz w:val="20"/>
                <w:szCs w:val="20"/>
              </w:rPr>
              <w:t>（六）滇川风景道</w:t>
            </w:r>
            <w:r>
              <w:rPr>
                <w:rFonts w:hint="eastAsia" w:ascii="宋体" w:hAnsi="宋体"/>
                <w:kern w:val="0"/>
                <w:sz w:val="20"/>
                <w:szCs w:val="20"/>
              </w:rPr>
              <w:t>（云南楚雄—四川攀枝花、凉山、雅安、乐山）</w:t>
            </w:r>
          </w:p>
          <w:p>
            <w:pPr>
              <w:widowControl/>
              <w:ind w:firstLine="400"/>
              <w:jc w:val="left"/>
              <w:rPr>
                <w:rFonts w:ascii="Times New Roman" w:hAnsi="Times New Roman"/>
                <w:kern w:val="0"/>
                <w:szCs w:val="21"/>
              </w:rPr>
            </w:pPr>
            <w:r>
              <w:rPr>
                <w:rFonts w:hint="eastAsia" w:ascii="楷体" w:hAnsi="楷体" w:eastAsia="楷体"/>
                <w:kern w:val="0"/>
                <w:sz w:val="20"/>
                <w:szCs w:val="20"/>
              </w:rPr>
              <w:t>（七）滇桂粤边海风景道</w:t>
            </w:r>
            <w:r>
              <w:rPr>
                <w:rFonts w:hint="eastAsia" w:ascii="宋体" w:hAnsi="宋体"/>
                <w:kern w:val="0"/>
                <w:sz w:val="20"/>
                <w:szCs w:val="20"/>
              </w:rPr>
              <w:t>（云南富宁—广西靖西、崇左、钦州、北海—广东湛江）</w:t>
            </w:r>
          </w:p>
          <w:p>
            <w:pPr>
              <w:widowControl/>
              <w:ind w:firstLine="400"/>
              <w:jc w:val="left"/>
              <w:rPr>
                <w:rFonts w:ascii="Times New Roman" w:hAnsi="Times New Roman"/>
                <w:kern w:val="0"/>
                <w:szCs w:val="21"/>
              </w:rPr>
            </w:pPr>
            <w:r>
              <w:rPr>
                <w:rFonts w:hint="eastAsia" w:ascii="楷体" w:hAnsi="楷体" w:eastAsia="楷体"/>
                <w:kern w:val="0"/>
                <w:sz w:val="20"/>
                <w:szCs w:val="20"/>
              </w:rPr>
              <w:t>（八）东北边境风景道</w:t>
            </w:r>
            <w:r>
              <w:rPr>
                <w:rFonts w:hint="eastAsia" w:ascii="宋体" w:hAnsi="宋体"/>
                <w:kern w:val="0"/>
                <w:sz w:val="20"/>
                <w:szCs w:val="20"/>
              </w:rPr>
              <w:t>（辽宁丹东—吉林集安、长白山、延吉、珲春—黑龙江绥芬河）</w:t>
            </w:r>
          </w:p>
          <w:p>
            <w:pPr>
              <w:widowControl/>
              <w:ind w:firstLine="400"/>
              <w:jc w:val="left"/>
              <w:rPr>
                <w:rFonts w:ascii="Times New Roman" w:hAnsi="Times New Roman"/>
                <w:kern w:val="0"/>
                <w:szCs w:val="21"/>
              </w:rPr>
            </w:pPr>
            <w:r>
              <w:rPr>
                <w:rFonts w:hint="eastAsia" w:ascii="楷体" w:hAnsi="楷体" w:eastAsia="楷体"/>
                <w:kern w:val="0"/>
                <w:sz w:val="20"/>
                <w:szCs w:val="20"/>
              </w:rPr>
              <w:t>（九）东北林海雪原风景道</w:t>
            </w:r>
            <w:r>
              <w:rPr>
                <w:rFonts w:hint="eastAsia" w:ascii="宋体" w:hAnsi="宋体"/>
                <w:kern w:val="0"/>
                <w:sz w:val="20"/>
                <w:szCs w:val="20"/>
              </w:rPr>
              <w:t>（吉林省吉林市、敦化—黑龙江牡丹江、鸡西）</w:t>
            </w:r>
          </w:p>
          <w:p>
            <w:pPr>
              <w:widowControl/>
              <w:ind w:firstLine="400"/>
              <w:jc w:val="left"/>
              <w:rPr>
                <w:rFonts w:ascii="Times New Roman" w:hAnsi="Times New Roman"/>
                <w:kern w:val="0"/>
                <w:szCs w:val="21"/>
              </w:rPr>
            </w:pPr>
            <w:r>
              <w:rPr>
                <w:rFonts w:hint="eastAsia" w:ascii="楷体" w:hAnsi="楷体" w:eastAsia="楷体"/>
                <w:kern w:val="0"/>
                <w:sz w:val="20"/>
                <w:szCs w:val="20"/>
              </w:rPr>
              <w:t>（十）东南沿海风景道</w:t>
            </w:r>
            <w:r>
              <w:rPr>
                <w:rFonts w:hint="eastAsia" w:ascii="宋体" w:hAnsi="宋体"/>
                <w:kern w:val="0"/>
                <w:sz w:val="20"/>
                <w:szCs w:val="20"/>
              </w:rPr>
              <w:t>（浙江杭州、宁波、台州、温州—福建福州、厦门—广东汕头、深圳、湛江—广西北海）</w:t>
            </w:r>
          </w:p>
          <w:p>
            <w:pPr>
              <w:widowControl/>
              <w:ind w:firstLine="400"/>
              <w:jc w:val="left"/>
              <w:rPr>
                <w:rFonts w:ascii="Times New Roman" w:hAnsi="Times New Roman"/>
                <w:kern w:val="0"/>
                <w:szCs w:val="21"/>
              </w:rPr>
            </w:pPr>
            <w:r>
              <w:rPr>
                <w:rFonts w:hint="eastAsia" w:ascii="楷体" w:hAnsi="楷体" w:eastAsia="楷体"/>
                <w:kern w:val="0"/>
                <w:sz w:val="20"/>
                <w:szCs w:val="20"/>
              </w:rPr>
              <w:t>（十一）海南环岛风景道</w:t>
            </w:r>
            <w:r>
              <w:rPr>
                <w:rFonts w:hint="eastAsia" w:ascii="宋体" w:hAnsi="宋体"/>
                <w:kern w:val="0"/>
                <w:sz w:val="20"/>
                <w:szCs w:val="20"/>
              </w:rPr>
              <w:t>（海南海口—东方—三亚—琼海—海口）</w:t>
            </w:r>
          </w:p>
          <w:p>
            <w:pPr>
              <w:widowControl/>
              <w:ind w:firstLine="400"/>
              <w:jc w:val="left"/>
              <w:rPr>
                <w:rFonts w:ascii="Times New Roman" w:hAnsi="Times New Roman"/>
                <w:kern w:val="0"/>
                <w:szCs w:val="21"/>
              </w:rPr>
            </w:pPr>
            <w:r>
              <w:rPr>
                <w:rFonts w:hint="eastAsia" w:ascii="楷体" w:hAnsi="楷体" w:eastAsia="楷体"/>
                <w:kern w:val="0"/>
                <w:sz w:val="20"/>
                <w:szCs w:val="20"/>
              </w:rPr>
              <w:t>（十二）贺兰山六盘山风景道</w:t>
            </w:r>
            <w:r>
              <w:rPr>
                <w:rFonts w:hint="eastAsia" w:ascii="宋体" w:hAnsi="宋体"/>
                <w:kern w:val="0"/>
                <w:sz w:val="20"/>
                <w:szCs w:val="20"/>
              </w:rPr>
              <w:t>（宁夏贺兰山、沙坡头、六盘山，内蒙古月亮湖）</w:t>
            </w:r>
          </w:p>
          <w:p>
            <w:pPr>
              <w:widowControl/>
              <w:ind w:firstLine="400"/>
              <w:jc w:val="left"/>
              <w:rPr>
                <w:rFonts w:ascii="Times New Roman" w:hAnsi="Times New Roman"/>
                <w:kern w:val="0"/>
                <w:szCs w:val="21"/>
              </w:rPr>
            </w:pPr>
            <w:r>
              <w:rPr>
                <w:rFonts w:hint="eastAsia" w:ascii="楷体" w:hAnsi="楷体" w:eastAsia="楷体"/>
                <w:kern w:val="0"/>
                <w:sz w:val="20"/>
                <w:szCs w:val="20"/>
              </w:rPr>
              <w:t>（十三）华东世界遗产风景道</w:t>
            </w:r>
            <w:r>
              <w:rPr>
                <w:rFonts w:hint="eastAsia" w:ascii="宋体" w:hAnsi="宋体"/>
                <w:kern w:val="0"/>
                <w:sz w:val="20"/>
                <w:szCs w:val="20"/>
              </w:rPr>
              <w:t>（安徽九华山、黄山—浙江开化钱江源、江郎山—江西上饶—福建武夷山、屏南白水洋）</w:t>
            </w:r>
          </w:p>
          <w:p>
            <w:pPr>
              <w:widowControl/>
              <w:ind w:firstLine="400"/>
              <w:jc w:val="left"/>
              <w:rPr>
                <w:rFonts w:ascii="Times New Roman" w:hAnsi="Times New Roman"/>
                <w:kern w:val="0"/>
                <w:szCs w:val="21"/>
              </w:rPr>
            </w:pPr>
            <w:r>
              <w:rPr>
                <w:rFonts w:hint="eastAsia" w:ascii="楷体" w:hAnsi="楷体" w:eastAsia="楷体"/>
                <w:kern w:val="0"/>
                <w:sz w:val="20"/>
                <w:szCs w:val="20"/>
              </w:rPr>
              <w:t>（十四）黄土高原风景道</w:t>
            </w:r>
            <w:r>
              <w:rPr>
                <w:rFonts w:hint="eastAsia" w:ascii="宋体" w:hAnsi="宋体"/>
                <w:kern w:val="0"/>
                <w:sz w:val="20"/>
                <w:szCs w:val="20"/>
              </w:rPr>
              <w:t>（内蒙古鄂尔多斯—陕西榆林、延安、铜川、西安）</w:t>
            </w:r>
          </w:p>
          <w:p>
            <w:pPr>
              <w:widowControl/>
              <w:ind w:firstLine="400"/>
              <w:jc w:val="left"/>
              <w:rPr>
                <w:rFonts w:ascii="Times New Roman" w:hAnsi="Times New Roman"/>
                <w:kern w:val="0"/>
                <w:szCs w:val="21"/>
              </w:rPr>
            </w:pPr>
            <w:r>
              <w:rPr>
                <w:rFonts w:hint="eastAsia" w:ascii="楷体" w:hAnsi="楷体" w:eastAsia="楷体"/>
                <w:kern w:val="0"/>
                <w:sz w:val="20"/>
                <w:szCs w:val="20"/>
              </w:rPr>
              <w:t>（十五）罗霄山南岭风景道</w:t>
            </w:r>
            <w:r>
              <w:rPr>
                <w:rFonts w:hint="eastAsia" w:ascii="宋体" w:hAnsi="宋体"/>
                <w:kern w:val="0"/>
                <w:sz w:val="20"/>
                <w:szCs w:val="20"/>
              </w:rPr>
              <w:t>（湖南株洲—江西井冈山、赣州—广东韶关）</w:t>
            </w:r>
          </w:p>
          <w:p>
            <w:pPr>
              <w:widowControl/>
              <w:ind w:firstLine="400"/>
              <w:jc w:val="left"/>
              <w:rPr>
                <w:rFonts w:ascii="Times New Roman" w:hAnsi="Times New Roman"/>
                <w:kern w:val="0"/>
                <w:szCs w:val="21"/>
              </w:rPr>
            </w:pPr>
            <w:r>
              <w:rPr>
                <w:rFonts w:hint="eastAsia" w:ascii="楷体" w:hAnsi="楷体" w:eastAsia="楷体"/>
                <w:kern w:val="0"/>
                <w:sz w:val="20"/>
                <w:szCs w:val="20"/>
              </w:rPr>
              <w:t>（十六）内蒙古东部风景道</w:t>
            </w:r>
            <w:r>
              <w:rPr>
                <w:rFonts w:hint="eastAsia" w:ascii="宋体" w:hAnsi="宋体"/>
                <w:kern w:val="0"/>
                <w:sz w:val="20"/>
                <w:szCs w:val="20"/>
              </w:rPr>
              <w:t>（内蒙古阿尔山—呼伦贝尔）</w:t>
            </w:r>
          </w:p>
          <w:p>
            <w:pPr>
              <w:widowControl/>
              <w:ind w:firstLine="400"/>
              <w:jc w:val="left"/>
              <w:rPr>
                <w:rFonts w:ascii="Times New Roman" w:hAnsi="Times New Roman"/>
                <w:kern w:val="0"/>
                <w:szCs w:val="21"/>
              </w:rPr>
            </w:pPr>
            <w:r>
              <w:rPr>
                <w:rFonts w:hint="eastAsia" w:ascii="楷体" w:hAnsi="楷体" w:eastAsia="楷体"/>
                <w:kern w:val="0"/>
                <w:sz w:val="20"/>
                <w:szCs w:val="20"/>
              </w:rPr>
              <w:t>（十七）祁连山风景道</w:t>
            </w:r>
            <w:r>
              <w:rPr>
                <w:rFonts w:hint="eastAsia" w:ascii="宋体" w:hAnsi="宋体"/>
                <w:kern w:val="0"/>
                <w:sz w:val="20"/>
                <w:szCs w:val="20"/>
              </w:rPr>
              <w:t>（青海门源、祁连—甘肃民乐、张掖）</w:t>
            </w:r>
          </w:p>
          <w:p>
            <w:pPr>
              <w:widowControl/>
              <w:ind w:firstLine="400"/>
              <w:jc w:val="left"/>
              <w:rPr>
                <w:rFonts w:ascii="Times New Roman" w:hAnsi="Times New Roman"/>
                <w:kern w:val="0"/>
                <w:szCs w:val="21"/>
              </w:rPr>
            </w:pPr>
            <w:r>
              <w:rPr>
                <w:rFonts w:hint="eastAsia" w:ascii="楷体" w:hAnsi="楷体" w:eastAsia="楷体"/>
                <w:kern w:val="0"/>
                <w:sz w:val="20"/>
                <w:szCs w:val="20"/>
              </w:rPr>
              <w:t>（十八）青海三江源风景道</w:t>
            </w:r>
            <w:r>
              <w:rPr>
                <w:rFonts w:hint="eastAsia" w:ascii="宋体" w:hAnsi="宋体"/>
                <w:kern w:val="0"/>
                <w:sz w:val="20"/>
                <w:szCs w:val="20"/>
              </w:rPr>
              <w:t>（青海西宁、海北、海南、果洛、玉树）</w:t>
            </w:r>
          </w:p>
          <w:p>
            <w:pPr>
              <w:widowControl/>
              <w:ind w:firstLine="400"/>
              <w:jc w:val="left"/>
              <w:rPr>
                <w:rFonts w:ascii="Times New Roman" w:hAnsi="Times New Roman"/>
                <w:kern w:val="0"/>
                <w:szCs w:val="21"/>
              </w:rPr>
            </w:pPr>
            <w:r>
              <w:rPr>
                <w:rFonts w:hint="eastAsia" w:ascii="楷体" w:hAnsi="楷体" w:eastAsia="楷体"/>
                <w:kern w:val="0"/>
                <w:sz w:val="20"/>
                <w:szCs w:val="20"/>
              </w:rPr>
              <w:t>（十九）太行山风景道</w:t>
            </w:r>
            <w:r>
              <w:rPr>
                <w:rFonts w:hint="eastAsia" w:ascii="宋体" w:hAnsi="宋体"/>
                <w:kern w:val="0"/>
                <w:sz w:val="20"/>
                <w:szCs w:val="20"/>
              </w:rPr>
              <w:t>（河北石家庄、邢台、邯郸—河南安阳、新乡、焦作—山西晋城、长治）</w:t>
            </w:r>
          </w:p>
          <w:p>
            <w:pPr>
              <w:widowControl/>
              <w:ind w:firstLine="400"/>
              <w:jc w:val="left"/>
              <w:rPr>
                <w:rFonts w:ascii="Times New Roman" w:hAnsi="Times New Roman"/>
                <w:kern w:val="0"/>
                <w:szCs w:val="21"/>
              </w:rPr>
            </w:pPr>
            <w:r>
              <w:rPr>
                <w:rFonts w:hint="eastAsia" w:ascii="楷体" w:hAnsi="楷体" w:eastAsia="楷体"/>
                <w:kern w:val="0"/>
                <w:sz w:val="20"/>
                <w:szCs w:val="20"/>
              </w:rPr>
              <w:t>（二十）天山世界遗产风景道</w:t>
            </w:r>
            <w:r>
              <w:rPr>
                <w:rFonts w:hint="eastAsia" w:ascii="宋体" w:hAnsi="宋体"/>
                <w:kern w:val="0"/>
                <w:sz w:val="20"/>
                <w:szCs w:val="20"/>
              </w:rPr>
              <w:t>（新疆霍城、巩留、新源、特克斯、和静）</w:t>
            </w:r>
          </w:p>
          <w:p>
            <w:pPr>
              <w:widowControl/>
              <w:ind w:firstLine="400"/>
              <w:jc w:val="left"/>
              <w:rPr>
                <w:rFonts w:ascii="Times New Roman" w:hAnsi="Times New Roman"/>
                <w:kern w:val="0"/>
                <w:szCs w:val="21"/>
              </w:rPr>
            </w:pPr>
            <w:r>
              <w:rPr>
                <w:rFonts w:hint="eastAsia" w:ascii="楷体" w:hAnsi="楷体" w:eastAsia="楷体"/>
                <w:kern w:val="0"/>
                <w:sz w:val="20"/>
                <w:szCs w:val="20"/>
              </w:rPr>
              <w:t>（二十一）乌江风景道</w:t>
            </w:r>
            <w:r>
              <w:rPr>
                <w:rFonts w:hint="eastAsia" w:ascii="宋体" w:hAnsi="宋体"/>
                <w:kern w:val="0"/>
                <w:sz w:val="20"/>
                <w:szCs w:val="20"/>
              </w:rPr>
              <w:t>（重庆武隆、彭水、酉阳—贵州遵义、贵阳、铜仁）</w:t>
            </w:r>
          </w:p>
          <w:p>
            <w:pPr>
              <w:widowControl/>
              <w:ind w:firstLine="400"/>
              <w:jc w:val="left"/>
              <w:rPr>
                <w:rFonts w:ascii="Times New Roman" w:hAnsi="Times New Roman"/>
                <w:kern w:val="0"/>
                <w:szCs w:val="21"/>
              </w:rPr>
            </w:pPr>
            <w:r>
              <w:rPr>
                <w:rFonts w:hint="eastAsia" w:ascii="楷体" w:hAnsi="楷体" w:eastAsia="楷体"/>
                <w:kern w:val="0"/>
                <w:sz w:val="20"/>
                <w:szCs w:val="20"/>
              </w:rPr>
              <w:t>（二十二）西江风景道</w:t>
            </w:r>
            <w:r>
              <w:rPr>
                <w:rFonts w:hint="eastAsia" w:ascii="宋体" w:hAnsi="宋体"/>
                <w:kern w:val="0"/>
                <w:sz w:val="20"/>
                <w:szCs w:val="20"/>
              </w:rPr>
              <w:t>（贵州兴义—广西百色、柳州、荔浦、梧州—广东封开、德庆、肇庆）</w:t>
            </w:r>
          </w:p>
          <w:p>
            <w:pPr>
              <w:widowControl/>
              <w:ind w:firstLine="400"/>
              <w:jc w:val="left"/>
              <w:rPr>
                <w:rFonts w:ascii="Times New Roman" w:hAnsi="Times New Roman"/>
                <w:kern w:val="0"/>
                <w:szCs w:val="21"/>
              </w:rPr>
            </w:pPr>
            <w:r>
              <w:rPr>
                <w:rFonts w:hint="eastAsia" w:ascii="楷体" w:hAnsi="楷体" w:eastAsia="楷体"/>
                <w:kern w:val="0"/>
                <w:sz w:val="20"/>
                <w:szCs w:val="20"/>
              </w:rPr>
              <w:t>（二十三）香格里拉风景道</w:t>
            </w:r>
            <w:r>
              <w:rPr>
                <w:rFonts w:hint="eastAsia" w:ascii="宋体" w:hAnsi="宋体"/>
                <w:kern w:val="0"/>
                <w:sz w:val="20"/>
                <w:szCs w:val="20"/>
              </w:rPr>
              <w:t>（云南丽江、迪庆—四川稻城—西藏昌都）</w:t>
            </w:r>
          </w:p>
          <w:p>
            <w:pPr>
              <w:widowControl/>
              <w:ind w:firstLine="400"/>
              <w:jc w:val="left"/>
              <w:rPr>
                <w:rFonts w:ascii="Times New Roman" w:hAnsi="Times New Roman"/>
                <w:kern w:val="0"/>
                <w:szCs w:val="21"/>
              </w:rPr>
            </w:pPr>
            <w:r>
              <w:rPr>
                <w:rFonts w:hint="eastAsia" w:ascii="楷体" w:hAnsi="楷体" w:eastAsia="楷体"/>
                <w:kern w:val="0"/>
                <w:sz w:val="20"/>
                <w:szCs w:val="20"/>
              </w:rPr>
              <w:t>（二十四）武陵山风景道</w:t>
            </w:r>
            <w:r>
              <w:rPr>
                <w:rFonts w:hint="eastAsia" w:ascii="宋体" w:hAnsi="宋体"/>
                <w:kern w:val="0"/>
                <w:sz w:val="20"/>
                <w:szCs w:val="20"/>
              </w:rPr>
              <w:t>（湖北神农架、恩施—湖南湘西—贵州铜仁、遵义、黔东南）</w:t>
            </w:r>
          </w:p>
          <w:p>
            <w:pPr>
              <w:widowControl/>
              <w:ind w:firstLine="400"/>
              <w:jc w:val="left"/>
              <w:rPr>
                <w:rFonts w:ascii="Times New Roman" w:hAnsi="Times New Roman"/>
                <w:kern w:val="0"/>
                <w:szCs w:val="21"/>
              </w:rPr>
            </w:pPr>
            <w:r>
              <w:rPr>
                <w:rFonts w:hint="eastAsia" w:ascii="楷体" w:hAnsi="楷体" w:eastAsia="楷体"/>
                <w:kern w:val="0"/>
                <w:sz w:val="20"/>
                <w:szCs w:val="20"/>
              </w:rPr>
              <w:t>（二十五）长江三峡风景道</w:t>
            </w:r>
            <w:r>
              <w:rPr>
                <w:rFonts w:hint="eastAsia" w:ascii="宋体" w:hAnsi="宋体"/>
                <w:kern w:val="0"/>
                <w:sz w:val="20"/>
                <w:szCs w:val="20"/>
              </w:rPr>
              <w:t>（重庆长寿—湖北神农架、宜昌）</w:t>
            </w:r>
          </w:p>
        </w:tc>
      </w:tr>
    </w:tbl>
    <w:p>
      <w:pPr>
        <w:widowControl/>
        <w:jc w:val="left"/>
        <w:rPr>
          <w:rFonts w:hint="eastAsia" w:ascii="宋体" w:hAnsi="宋体" w:eastAsia="宋体" w:cs="宋体"/>
          <w:kern w:val="0"/>
          <w:sz w:val="24"/>
          <w:szCs w:val="24"/>
          <w:lang w:eastAsia="zh-CN"/>
        </w:rPr>
      </w:pPr>
    </w:p>
    <w:p>
      <w:pPr>
        <w:widowControl/>
        <w:jc w:val="left"/>
        <w:rPr>
          <w:rFonts w:hint="eastAsia" w:ascii="宋体" w:hAnsi="宋体" w:eastAsia="宋体" w:cs="宋体"/>
          <w:kern w:val="0"/>
          <w:sz w:val="24"/>
          <w:szCs w:val="24"/>
          <w:lang w:eastAsia="zh-CN"/>
        </w:rPr>
      </w:pPr>
    </w:p>
    <w:p>
      <w:pPr>
        <w:widowControl/>
        <w:shd w:val="clear" w:color="auto" w:fill="FFFFFF"/>
        <w:ind w:firstLine="480"/>
        <w:rPr>
          <w:rFonts w:ascii="宋体" w:hAnsi="宋体" w:cs="宋体"/>
          <w:kern w:val="0"/>
          <w:sz w:val="22"/>
        </w:rPr>
      </w:pPr>
      <w:r>
        <w:rPr>
          <w:rFonts w:hint="eastAsia" w:ascii="宋体" w:hAnsi="宋体" w:cs="宋体"/>
          <w:b/>
          <w:bCs/>
          <w:kern w:val="0"/>
          <w:sz w:val="22"/>
        </w:rPr>
        <w:t>五、推进特色旅游目的地建设</w:t>
      </w:r>
    </w:p>
    <w:p>
      <w:pPr>
        <w:widowControl/>
        <w:shd w:val="clear" w:color="auto" w:fill="FFFFFF"/>
        <w:ind w:firstLine="480"/>
        <w:rPr>
          <w:rFonts w:ascii="宋体" w:hAnsi="宋体" w:cs="宋体"/>
          <w:kern w:val="0"/>
          <w:sz w:val="22"/>
        </w:rPr>
      </w:pPr>
      <w:r>
        <w:rPr>
          <w:rFonts w:hint="eastAsia" w:ascii="宋体" w:hAnsi="宋体" w:cs="宋体"/>
          <w:kern w:val="0"/>
          <w:sz w:val="22"/>
        </w:rPr>
        <w:t>依托特色旅游资源，打造一批特色旅游目的地，满足大众化、多样化、特色化旅游市场需求。</w:t>
      </w:r>
      <w:r>
        <w:rPr>
          <w:rFonts w:hint="eastAsia" w:ascii="楷体" w:hAnsi="楷体" w:eastAsia="楷体" w:cs="宋体"/>
          <w:kern w:val="0"/>
          <w:sz w:val="22"/>
        </w:rPr>
        <w:t>（国家旅游局、环境保护部、住房城乡建设部、水利部、国家林业局、国家海洋局、国家文物局等）</w:t>
      </w:r>
    </w:p>
    <w:p>
      <w:pPr>
        <w:widowControl/>
        <w:shd w:val="clear" w:color="auto" w:fill="FFFFFF"/>
        <w:ind w:firstLine="480"/>
        <w:rPr>
          <w:rFonts w:ascii="宋体" w:hAnsi="宋体" w:cs="宋体"/>
          <w:kern w:val="0"/>
          <w:sz w:val="22"/>
        </w:rPr>
      </w:pPr>
    </w:p>
    <w:tbl>
      <w:tblPr>
        <w:tblStyle w:val="3"/>
        <w:tblW w:w="9072" w:type="dxa"/>
        <w:jc w:val="center"/>
        <w:tblInd w:w="0" w:type="dxa"/>
        <w:tblLayout w:type="fixed"/>
        <w:tblCellMar>
          <w:top w:w="0" w:type="dxa"/>
          <w:left w:w="0" w:type="dxa"/>
          <w:bottom w:w="0" w:type="dxa"/>
          <w:right w:w="0" w:type="dxa"/>
        </w:tblCellMar>
      </w:tblPr>
      <w:tblGrid>
        <w:gridCol w:w="9072"/>
      </w:tblGrid>
      <w:tr>
        <w:tblPrEx>
          <w:tblLayout w:type="fixed"/>
          <w:tblCellMar>
            <w:top w:w="0" w:type="dxa"/>
            <w:left w:w="0" w:type="dxa"/>
            <w:bottom w:w="0" w:type="dxa"/>
            <w:right w:w="0" w:type="dxa"/>
          </w:tblCellMar>
        </w:tblPrEx>
        <w:trPr>
          <w:jc w:val="center"/>
        </w:trPr>
        <w:tc>
          <w:tcPr>
            <w:tcW w:w="907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jc w:val="center"/>
              <w:rPr>
                <w:rFonts w:ascii="Times New Roman" w:hAnsi="Times New Roman"/>
                <w:kern w:val="0"/>
                <w:szCs w:val="21"/>
              </w:rPr>
            </w:pPr>
            <w:r>
              <w:rPr>
                <w:rFonts w:hint="eastAsia" w:ascii="宋体" w:hAnsi="宋体"/>
                <w:b/>
                <w:bCs/>
                <w:kern w:val="0"/>
                <w:sz w:val="20"/>
                <w:szCs w:val="20"/>
              </w:rPr>
              <w:t>专栏</w:t>
            </w:r>
            <w:r>
              <w:rPr>
                <w:rFonts w:ascii="Times New Roman" w:hAnsi="Times New Roman"/>
                <w:b/>
                <w:bCs/>
                <w:kern w:val="0"/>
                <w:sz w:val="20"/>
                <w:szCs w:val="20"/>
              </w:rPr>
              <w:t>9</w:t>
            </w:r>
            <w:r>
              <w:rPr>
                <w:rFonts w:hint="eastAsia" w:ascii="宋体" w:hAnsi="宋体"/>
                <w:b/>
                <w:bCs/>
                <w:kern w:val="0"/>
                <w:sz w:val="20"/>
                <w:szCs w:val="20"/>
              </w:rPr>
              <w:t>　特色旅游目的地建设</w:t>
            </w:r>
          </w:p>
        </w:tc>
      </w:tr>
      <w:tr>
        <w:tblPrEx>
          <w:tblLayout w:type="fixed"/>
          <w:tblCellMar>
            <w:top w:w="0" w:type="dxa"/>
            <w:left w:w="0" w:type="dxa"/>
            <w:bottom w:w="0" w:type="dxa"/>
            <w:right w:w="0" w:type="dxa"/>
          </w:tblCellMar>
        </w:tblPrEx>
        <w:trPr>
          <w:jc w:val="center"/>
        </w:trPr>
        <w:tc>
          <w:tcPr>
            <w:tcW w:w="907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ind w:firstLine="400"/>
              <w:jc w:val="left"/>
              <w:rPr>
                <w:rFonts w:ascii="Times New Roman" w:hAnsi="Times New Roman"/>
                <w:kern w:val="0"/>
                <w:szCs w:val="21"/>
              </w:rPr>
            </w:pPr>
            <w:r>
              <w:rPr>
                <w:rFonts w:hint="eastAsia" w:ascii="楷体" w:hAnsi="楷体" w:eastAsia="楷体"/>
                <w:kern w:val="0"/>
                <w:sz w:val="20"/>
                <w:szCs w:val="20"/>
              </w:rPr>
              <w:t>（一）山岳旅游目的地：</w:t>
            </w:r>
            <w:r>
              <w:rPr>
                <w:rFonts w:hint="eastAsia" w:ascii="宋体" w:hAnsi="宋体"/>
                <w:kern w:val="0"/>
                <w:sz w:val="20"/>
                <w:szCs w:val="20"/>
              </w:rPr>
              <w:t>安徽黄山、山东泰山、四川九寨沟、湖南张家界、吉林长白山、福建武夷山、陕西华山、广东韶关丹霞山、江西三清山等。</w:t>
            </w:r>
          </w:p>
          <w:p>
            <w:pPr>
              <w:widowControl/>
              <w:ind w:firstLine="400"/>
              <w:jc w:val="left"/>
              <w:rPr>
                <w:rFonts w:ascii="Times New Roman" w:hAnsi="Times New Roman"/>
                <w:kern w:val="0"/>
                <w:szCs w:val="21"/>
              </w:rPr>
            </w:pPr>
            <w:r>
              <w:rPr>
                <w:rFonts w:hint="eastAsia" w:ascii="楷体" w:hAnsi="楷体" w:eastAsia="楷体"/>
                <w:kern w:val="0"/>
                <w:sz w:val="20"/>
                <w:szCs w:val="20"/>
              </w:rPr>
              <w:t>（二）海岛旅游目的地：</w:t>
            </w:r>
            <w:r>
              <w:rPr>
                <w:rFonts w:hint="eastAsia" w:ascii="宋体" w:hAnsi="宋体"/>
                <w:kern w:val="0"/>
                <w:sz w:val="20"/>
                <w:szCs w:val="20"/>
              </w:rPr>
              <w:t>广西涠洲岛，山东长岛，浙江舟山群岛，福建湄洲岛、鼓浪屿岛、平潭岛，广东海陵岛，海南西沙群岛，辽宁大小长山岛等。</w:t>
            </w:r>
          </w:p>
          <w:p>
            <w:pPr>
              <w:widowControl/>
              <w:ind w:firstLine="400"/>
              <w:jc w:val="left"/>
              <w:rPr>
                <w:rFonts w:ascii="Times New Roman" w:hAnsi="Times New Roman"/>
                <w:kern w:val="0"/>
                <w:szCs w:val="21"/>
              </w:rPr>
            </w:pPr>
            <w:r>
              <w:rPr>
                <w:rFonts w:hint="eastAsia" w:ascii="楷体" w:hAnsi="楷体" w:eastAsia="楷体"/>
                <w:kern w:val="0"/>
                <w:sz w:val="20"/>
                <w:szCs w:val="20"/>
              </w:rPr>
              <w:t>（三）湖泊旅游目的地：</w:t>
            </w:r>
            <w:r>
              <w:rPr>
                <w:rFonts w:hint="eastAsia" w:ascii="宋体" w:hAnsi="宋体"/>
                <w:kern w:val="0"/>
                <w:sz w:val="20"/>
                <w:szCs w:val="20"/>
              </w:rPr>
              <w:t>浙江千岛湖、青海青海湖、云南泸沽湖、黑龙江五大连池、江苏太湖、湖南洞庭湖、江西鄱阳湖、山东微山湖、云南抚仙湖、西藏纳木错等。</w:t>
            </w:r>
          </w:p>
          <w:p>
            <w:pPr>
              <w:widowControl/>
              <w:ind w:firstLine="400"/>
              <w:jc w:val="left"/>
              <w:rPr>
                <w:rFonts w:ascii="Times New Roman" w:hAnsi="Times New Roman"/>
                <w:kern w:val="0"/>
                <w:szCs w:val="21"/>
              </w:rPr>
            </w:pPr>
            <w:r>
              <w:rPr>
                <w:rFonts w:hint="eastAsia" w:ascii="楷体" w:hAnsi="楷体" w:eastAsia="楷体"/>
                <w:kern w:val="0"/>
                <w:sz w:val="20"/>
                <w:szCs w:val="20"/>
              </w:rPr>
              <w:t>（四）湿地旅游目的地：</w:t>
            </w:r>
            <w:r>
              <w:rPr>
                <w:rFonts w:hint="eastAsia" w:ascii="宋体" w:hAnsi="宋体"/>
                <w:kern w:val="0"/>
                <w:sz w:val="20"/>
                <w:szCs w:val="20"/>
              </w:rPr>
              <w:t>云南普达措、山东东营黄河口湿地、黑龙江齐齐哈尔扎龙湿地、江苏盐城湿地、西藏拉鲁湿地、辽宁盘锦红海滩湿地、内蒙古额尔古纳湿地、吉林通榆向海湿地等。</w:t>
            </w:r>
          </w:p>
          <w:p>
            <w:pPr>
              <w:widowControl/>
              <w:ind w:firstLine="400"/>
              <w:jc w:val="left"/>
              <w:rPr>
                <w:rFonts w:ascii="Times New Roman" w:hAnsi="Times New Roman"/>
                <w:kern w:val="0"/>
                <w:szCs w:val="21"/>
              </w:rPr>
            </w:pPr>
            <w:r>
              <w:rPr>
                <w:rFonts w:hint="eastAsia" w:ascii="楷体" w:hAnsi="楷体" w:eastAsia="楷体"/>
                <w:kern w:val="0"/>
                <w:sz w:val="20"/>
                <w:szCs w:val="20"/>
              </w:rPr>
              <w:t>（五）草原旅游目的地：</w:t>
            </w:r>
            <w:r>
              <w:rPr>
                <w:rFonts w:hint="eastAsia" w:ascii="宋体" w:hAnsi="宋体"/>
                <w:kern w:val="0"/>
                <w:sz w:val="20"/>
                <w:szCs w:val="20"/>
              </w:rPr>
              <w:t>新疆那拉提、喀拉峻、巴音布鲁克，内蒙古呼伦贝尔、乌兰布统、鄂尔多斯苏泊罕，甘肃甘南玛曲，河北张北等。</w:t>
            </w:r>
          </w:p>
          <w:p>
            <w:pPr>
              <w:widowControl/>
              <w:ind w:firstLine="400"/>
              <w:jc w:val="left"/>
              <w:rPr>
                <w:rFonts w:ascii="Times New Roman" w:hAnsi="Times New Roman"/>
                <w:kern w:val="0"/>
                <w:szCs w:val="21"/>
              </w:rPr>
            </w:pPr>
            <w:r>
              <w:rPr>
                <w:rFonts w:hint="eastAsia" w:ascii="楷体" w:hAnsi="楷体" w:eastAsia="楷体"/>
                <w:kern w:val="0"/>
                <w:sz w:val="20"/>
                <w:szCs w:val="20"/>
              </w:rPr>
              <w:t>（六）沙漠旅游目的地：</w:t>
            </w:r>
            <w:r>
              <w:rPr>
                <w:rFonts w:hint="eastAsia" w:ascii="宋体" w:hAnsi="宋体"/>
                <w:kern w:val="0"/>
                <w:sz w:val="20"/>
                <w:szCs w:val="20"/>
              </w:rPr>
              <w:t>甘肃敦煌，宁夏沙坡头，内蒙古响沙湾、巴丹吉林、阿拉善腾格里、库布齐，新疆喀什达瓦昆、塔里木，陕西毛乌素等。</w:t>
            </w:r>
          </w:p>
          <w:p>
            <w:pPr>
              <w:widowControl/>
              <w:ind w:firstLine="400"/>
              <w:jc w:val="left"/>
              <w:rPr>
                <w:rFonts w:ascii="Times New Roman" w:hAnsi="Times New Roman"/>
                <w:kern w:val="0"/>
                <w:szCs w:val="21"/>
              </w:rPr>
            </w:pPr>
            <w:r>
              <w:rPr>
                <w:rFonts w:hint="eastAsia" w:ascii="楷体" w:hAnsi="楷体" w:eastAsia="楷体"/>
                <w:kern w:val="0"/>
                <w:sz w:val="20"/>
                <w:szCs w:val="20"/>
              </w:rPr>
              <w:t>（七）古村落旅游目的地：</w:t>
            </w:r>
            <w:r>
              <w:rPr>
                <w:rFonts w:hint="eastAsia" w:ascii="宋体" w:hAnsi="宋体"/>
                <w:kern w:val="0"/>
                <w:sz w:val="20"/>
                <w:szCs w:val="20"/>
              </w:rPr>
              <w:t>安徽皖南，福建永定、南靖，广东开平，江西婺源，山西平遥，四川阆中，江苏周庄、同里，浙江乌镇、南浔、西塘等。</w:t>
            </w:r>
          </w:p>
          <w:p>
            <w:pPr>
              <w:widowControl/>
              <w:ind w:firstLine="400"/>
              <w:jc w:val="left"/>
              <w:rPr>
                <w:rFonts w:ascii="Times New Roman" w:hAnsi="Times New Roman"/>
                <w:kern w:val="0"/>
                <w:szCs w:val="21"/>
              </w:rPr>
            </w:pPr>
            <w:r>
              <w:rPr>
                <w:rFonts w:hint="eastAsia" w:ascii="楷体" w:hAnsi="楷体" w:eastAsia="楷体"/>
                <w:kern w:val="0"/>
                <w:sz w:val="20"/>
                <w:szCs w:val="20"/>
              </w:rPr>
              <w:t>（八）民俗风情旅游目的地：</w:t>
            </w:r>
            <w:r>
              <w:rPr>
                <w:rFonts w:hint="eastAsia" w:ascii="宋体" w:hAnsi="宋体"/>
                <w:kern w:val="0"/>
                <w:sz w:val="20"/>
                <w:szCs w:val="20"/>
              </w:rPr>
              <w:t>贵州黔东南，湖南湘西，新疆喀什，重庆黔江，四川阿坝、甘孜、凉山，云南西双版纳，吉林延边等。</w:t>
            </w:r>
          </w:p>
        </w:tc>
      </w:tr>
    </w:tbl>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第二节　加强基础设施建设　提升公共服务水平</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b/>
          <w:bCs/>
          <w:kern w:val="0"/>
          <w:sz w:val="22"/>
        </w:rPr>
        <w:t>一、大力推进“厕所革命”</w:t>
      </w:r>
    </w:p>
    <w:p>
      <w:pPr>
        <w:widowControl/>
        <w:shd w:val="clear" w:color="auto" w:fill="FFFFFF"/>
        <w:ind w:firstLine="480"/>
        <w:rPr>
          <w:rFonts w:ascii="宋体" w:hAnsi="宋体" w:cs="宋体"/>
          <w:kern w:val="0"/>
          <w:sz w:val="22"/>
        </w:rPr>
      </w:pPr>
      <w:r>
        <w:rPr>
          <w:rFonts w:hint="eastAsia" w:ascii="宋体" w:hAnsi="宋体" w:cs="宋体"/>
          <w:kern w:val="0"/>
          <w:sz w:val="22"/>
        </w:rPr>
        <w:t>加强政策引导、标准规范、技术创新、典型示范，持续推进旅游“厕所革命”。重点抓好乡村旅游厕所整体改造，着力推进高寒、缺水地区厕所技术革新，鼓励大中型企业、社会组织援建中西部旅游厕所，倡导以商建厕、以商管厕、以商养厕。推进厕所无障碍化。积极倡导文明如厕。“十三五”期间，新建、改扩建10万座旅游厕所，主要旅游景区、旅游场所、旅游线路和乡村旅游点的厕所全部达到A级标准，实现数量充足、干净无味、实用免费、管理有效，中西部地区旅游厕所建设难题得到初步解决。</w:t>
      </w:r>
      <w:r>
        <w:rPr>
          <w:rFonts w:hint="eastAsia" w:ascii="楷体" w:hAnsi="楷体" w:eastAsia="楷体" w:cs="宋体"/>
          <w:kern w:val="0"/>
          <w:sz w:val="22"/>
        </w:rPr>
        <w:t>（国家旅游局、环境保护部、住房城乡建设部、中国残联）</w:t>
      </w:r>
    </w:p>
    <w:p>
      <w:pPr>
        <w:widowControl/>
        <w:shd w:val="clear" w:color="auto" w:fill="FFFFFF"/>
        <w:ind w:firstLine="480"/>
        <w:rPr>
          <w:rFonts w:ascii="宋体" w:hAnsi="宋体" w:cs="宋体"/>
          <w:kern w:val="0"/>
          <w:sz w:val="22"/>
        </w:rPr>
      </w:pPr>
      <w:r>
        <w:rPr>
          <w:rFonts w:hint="eastAsia" w:ascii="宋体" w:hAnsi="宋体" w:cs="宋体"/>
          <w:b/>
          <w:bCs/>
          <w:kern w:val="0"/>
          <w:sz w:val="22"/>
        </w:rPr>
        <w:t>二、加强旅游交通建设</w:t>
      </w:r>
    </w:p>
    <w:p>
      <w:pPr>
        <w:widowControl/>
        <w:shd w:val="clear" w:color="auto" w:fill="FFFFFF"/>
        <w:ind w:firstLine="480"/>
        <w:rPr>
          <w:rFonts w:ascii="宋体" w:hAnsi="宋体" w:cs="宋体"/>
          <w:kern w:val="0"/>
          <w:sz w:val="22"/>
        </w:rPr>
      </w:pPr>
      <w:r>
        <w:rPr>
          <w:rFonts w:hint="eastAsia" w:ascii="宋体" w:hAnsi="宋体" w:cs="宋体"/>
          <w:kern w:val="0"/>
          <w:sz w:val="22"/>
        </w:rPr>
        <w:t>做好旅游交通发展顶层设计。制定促进旅游交通发展的意见，完善旅游交通布局。推动旅游交通大数据应用，建立旅游大数据和交通大数据的共享平台和机制。</w:t>
      </w:r>
      <w:r>
        <w:rPr>
          <w:rFonts w:hint="eastAsia" w:ascii="楷体" w:hAnsi="楷体" w:eastAsia="楷体" w:cs="宋体"/>
          <w:kern w:val="0"/>
          <w:sz w:val="22"/>
        </w:rPr>
        <w:t>（交通运输部、国家旅游局）</w:t>
      </w:r>
    </w:p>
    <w:p>
      <w:pPr>
        <w:widowControl/>
        <w:shd w:val="clear" w:color="auto" w:fill="FFFFFF"/>
        <w:ind w:firstLine="480"/>
        <w:rPr>
          <w:rFonts w:ascii="宋体" w:hAnsi="宋体" w:cs="宋体"/>
          <w:kern w:val="0"/>
          <w:sz w:val="22"/>
        </w:rPr>
      </w:pPr>
      <w:r>
        <w:rPr>
          <w:rFonts w:hint="eastAsia" w:ascii="宋体" w:hAnsi="宋体" w:cs="宋体"/>
          <w:kern w:val="0"/>
          <w:sz w:val="22"/>
        </w:rPr>
        <w:t>改善旅游通达条件。推进重要交通干线连接景区的道路建设，加强城市与景区之间交通设施建设和交通组织，实现从机场、车站、客运码头到主要景区交通无缝衔接。支持大型旅游景区、旅游度假区和红色旅游区等建设连通高速公路、国省道干线的公路支线。力争到“十三五”期末，基本实现4A级以上景区均有一条高等级公路连接。</w:t>
      </w:r>
      <w:r>
        <w:rPr>
          <w:rFonts w:hint="eastAsia" w:ascii="楷体" w:hAnsi="楷体" w:eastAsia="楷体" w:cs="宋体"/>
          <w:kern w:val="0"/>
          <w:sz w:val="22"/>
        </w:rPr>
        <w:t>（交通运输部、国家旅游局）</w:t>
      </w:r>
    </w:p>
    <w:p>
      <w:pPr>
        <w:widowControl/>
        <w:shd w:val="clear" w:color="auto" w:fill="FFFFFF"/>
        <w:ind w:firstLine="480"/>
        <w:rPr>
          <w:rFonts w:ascii="宋体" w:hAnsi="宋体" w:cs="宋体"/>
          <w:kern w:val="0"/>
          <w:sz w:val="22"/>
        </w:rPr>
      </w:pPr>
      <w:r>
        <w:rPr>
          <w:rFonts w:hint="eastAsia" w:ascii="宋体" w:hAnsi="宋体" w:cs="宋体"/>
          <w:kern w:val="0"/>
          <w:sz w:val="22"/>
        </w:rPr>
        <w:t>推进乡村旅游公路建设。提高乡村旅游重点村道路建设等级，重点解决道路养护等问题，推进乡村旅游公路和旅游标识标牌体系建设。加强旅游扶贫重点村通村旅游公路建设。</w:t>
      </w:r>
      <w:r>
        <w:rPr>
          <w:rFonts w:hint="eastAsia" w:ascii="楷体" w:hAnsi="楷体" w:eastAsia="楷体" w:cs="宋体"/>
          <w:kern w:val="0"/>
          <w:sz w:val="22"/>
        </w:rPr>
        <w:t>（交通运输部、农业部、国家旅游局、国务院扶贫办）</w:t>
      </w:r>
    </w:p>
    <w:p>
      <w:pPr>
        <w:widowControl/>
        <w:shd w:val="clear" w:color="auto" w:fill="FFFFFF"/>
        <w:ind w:firstLine="480"/>
        <w:rPr>
          <w:rFonts w:ascii="宋体" w:hAnsi="宋体" w:cs="宋体"/>
          <w:kern w:val="0"/>
          <w:sz w:val="22"/>
        </w:rPr>
      </w:pPr>
      <w:r>
        <w:rPr>
          <w:rFonts w:hint="eastAsia" w:ascii="宋体" w:hAnsi="宋体" w:cs="宋体"/>
          <w:kern w:val="0"/>
          <w:sz w:val="22"/>
        </w:rPr>
        <w:t>优化旅游航空布局。加强中西部地区和东北地区支线机场建设，支持有条件的地方新建或改扩建一批支线机场。增加重点旅游城市至主要客源地直航航线航班，优化旅游旺季航班配置。加强重点旅游区的通用机场建设。</w:t>
      </w:r>
      <w:r>
        <w:rPr>
          <w:rFonts w:hint="eastAsia" w:ascii="楷体" w:hAnsi="楷体" w:eastAsia="楷体" w:cs="宋体"/>
          <w:kern w:val="0"/>
          <w:sz w:val="22"/>
        </w:rPr>
        <w:t>（中国民航局、国家发展改革委、国家旅游局）</w:t>
      </w:r>
    </w:p>
    <w:p>
      <w:pPr>
        <w:widowControl/>
        <w:shd w:val="clear" w:color="auto" w:fill="FFFFFF"/>
        <w:ind w:firstLine="480"/>
        <w:rPr>
          <w:rFonts w:ascii="宋体" w:hAnsi="宋体" w:cs="宋体"/>
          <w:kern w:val="0"/>
          <w:sz w:val="22"/>
        </w:rPr>
      </w:pPr>
      <w:r>
        <w:rPr>
          <w:rFonts w:hint="eastAsia" w:ascii="宋体" w:hAnsi="宋体" w:cs="宋体"/>
          <w:kern w:val="0"/>
          <w:sz w:val="22"/>
        </w:rPr>
        <w:t>提升铁路旅游客运能力。推动高铁旅游经济圈发展。加大跨区域旅游区、重点旅游经济带内铁路建设力度。根据旅游业发展实际需求，优化配置旅游城市、旅游目的地列车班次。增开特色旅游专列，提升旅游专列服务水准，全面提升铁路旅游客运能力。发展国际铁路旅游。</w:t>
      </w:r>
      <w:r>
        <w:rPr>
          <w:rFonts w:hint="eastAsia" w:ascii="楷体" w:hAnsi="楷体" w:eastAsia="楷体" w:cs="宋体"/>
          <w:kern w:val="0"/>
          <w:sz w:val="22"/>
        </w:rPr>
        <w:t>（中国铁路总公司、国家发展改革委、国家旅游局、国家铁路局）</w:t>
      </w:r>
    </w:p>
    <w:p>
      <w:pPr>
        <w:widowControl/>
        <w:shd w:val="clear" w:color="auto" w:fill="FFFFFF"/>
        <w:ind w:firstLine="480"/>
        <w:rPr>
          <w:rFonts w:ascii="宋体" w:hAnsi="宋体" w:cs="宋体"/>
          <w:kern w:val="0"/>
          <w:sz w:val="22"/>
        </w:rPr>
      </w:pPr>
      <w:r>
        <w:rPr>
          <w:rFonts w:hint="eastAsia" w:ascii="宋体" w:hAnsi="宋体" w:cs="宋体"/>
          <w:b/>
          <w:bCs/>
          <w:kern w:val="0"/>
          <w:sz w:val="22"/>
        </w:rPr>
        <w:t>三、完善旅游公共服务体系</w:t>
      </w:r>
    </w:p>
    <w:p>
      <w:pPr>
        <w:widowControl/>
        <w:shd w:val="clear" w:color="auto" w:fill="FFFFFF"/>
        <w:ind w:firstLine="480"/>
        <w:rPr>
          <w:rFonts w:ascii="宋体" w:hAnsi="宋体" w:cs="宋体"/>
          <w:kern w:val="0"/>
          <w:sz w:val="22"/>
        </w:rPr>
      </w:pPr>
      <w:r>
        <w:rPr>
          <w:rFonts w:hint="eastAsia" w:ascii="宋体" w:hAnsi="宋体" w:cs="宋体"/>
          <w:kern w:val="0"/>
          <w:sz w:val="22"/>
        </w:rPr>
        <w:t>加强旅游集散体系建设，形成便捷、舒适、高效的集散中心体系。完善旅游咨询中心体系，旅游咨询中心覆盖城市主要旅游中心区、3A级以上景区、重点乡村旅游区以及机场、车站、码头、高速公路服务区、商业步行街区等。完善旅游观光巴士体系，全国省会城市和优秀旅游城市至少开通1条旅游观光巴士线路。完善旅游交通标识体系，完成3A级以上景区在高速公路等主要公路沿线标识设置，完成乡村旅游点等在公路沿线标识设置。完善旅游绿道体系，建设完成20条跨省（区、市）旅游绿道，总里程达5000公里以上，全国重点旅游城市至少建成一条自行车休闲绿道。推进残疾人、老年人旅游公共服务体系建设。</w:t>
      </w:r>
      <w:r>
        <w:rPr>
          <w:rFonts w:hint="eastAsia" w:ascii="楷体" w:hAnsi="楷体" w:eastAsia="楷体" w:cs="宋体"/>
          <w:kern w:val="0"/>
          <w:sz w:val="22"/>
        </w:rPr>
        <w:t>（住房城乡建设部、国家发展改革委、交通运输部、国家旅游局、全国老龄委、中国残联）</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第三节　提升旅游要素水平　促进产业结构升级</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b/>
          <w:bCs/>
          <w:kern w:val="0"/>
          <w:sz w:val="22"/>
        </w:rPr>
        <w:t>一、提升餐饮业发展品质</w:t>
      </w:r>
    </w:p>
    <w:p>
      <w:pPr>
        <w:widowControl/>
        <w:shd w:val="clear" w:color="auto" w:fill="FFFFFF"/>
        <w:ind w:firstLine="480"/>
        <w:rPr>
          <w:rFonts w:ascii="宋体" w:hAnsi="宋体" w:cs="宋体"/>
          <w:kern w:val="0"/>
          <w:sz w:val="22"/>
        </w:rPr>
      </w:pPr>
      <w:r>
        <w:rPr>
          <w:rFonts w:hint="eastAsia" w:ascii="宋体" w:hAnsi="宋体" w:cs="宋体"/>
          <w:kern w:val="0"/>
          <w:sz w:val="22"/>
        </w:rPr>
        <w:t>弘扬中华餐饮文化，开发中国文化型传统菜品，支持文化餐饮“申遗”工作。深入挖掘民间传统小吃，推出金牌小吃，打造特色餐饮品牌，促进民间烹饪技术交流与创新。推动形成有竞争力的餐饮品牌和企业集团，鼓励中餐企业“走出去”。</w:t>
      </w:r>
      <w:r>
        <w:rPr>
          <w:rFonts w:hint="eastAsia" w:ascii="楷体" w:hAnsi="楷体" w:eastAsia="楷体" w:cs="宋体"/>
          <w:kern w:val="0"/>
          <w:sz w:val="22"/>
        </w:rPr>
        <w:t>（商务部、食品药品监管总局、国家旅游局）</w:t>
      </w:r>
    </w:p>
    <w:p>
      <w:pPr>
        <w:widowControl/>
        <w:shd w:val="clear" w:color="auto" w:fill="FFFFFF"/>
        <w:ind w:firstLine="480"/>
        <w:rPr>
          <w:rFonts w:ascii="宋体" w:hAnsi="宋体" w:cs="宋体"/>
          <w:kern w:val="0"/>
          <w:sz w:val="22"/>
        </w:rPr>
      </w:pPr>
      <w:r>
        <w:rPr>
          <w:rFonts w:hint="eastAsia" w:ascii="宋体" w:hAnsi="宋体" w:cs="宋体"/>
          <w:b/>
          <w:bCs/>
          <w:kern w:val="0"/>
          <w:sz w:val="22"/>
        </w:rPr>
        <w:t>二、构建新型住宿业</w:t>
      </w:r>
    </w:p>
    <w:p>
      <w:pPr>
        <w:widowControl/>
        <w:shd w:val="clear" w:color="auto" w:fill="FFFFFF"/>
        <w:ind w:firstLine="480"/>
        <w:rPr>
          <w:rFonts w:ascii="宋体" w:hAnsi="宋体" w:cs="宋体"/>
          <w:kern w:val="0"/>
          <w:sz w:val="22"/>
        </w:rPr>
      </w:pPr>
      <w:r>
        <w:rPr>
          <w:rFonts w:hint="eastAsia" w:ascii="宋体" w:hAnsi="宋体" w:cs="宋体"/>
          <w:kern w:val="0"/>
          <w:sz w:val="22"/>
        </w:rPr>
        <w:t>推进结构优化、品牌打造和服务提升，培育一批有竞争力的住宿品牌，推进住宿企业连锁化、网络化、集团化发展。适度控制高星级酒店规模，支持经济型酒店发展。鼓励发展自驾车旅居车营地、帐篷酒店、民宿等新型住宿业态。</w:t>
      </w:r>
      <w:r>
        <w:rPr>
          <w:rFonts w:hint="eastAsia" w:ascii="楷体" w:hAnsi="楷体" w:eastAsia="楷体" w:cs="宋体"/>
          <w:kern w:val="0"/>
          <w:sz w:val="22"/>
        </w:rPr>
        <w:t>（商务部、工商总局、国家旅游局）</w:t>
      </w:r>
    </w:p>
    <w:p>
      <w:pPr>
        <w:widowControl/>
        <w:shd w:val="clear" w:color="auto" w:fill="FFFFFF"/>
        <w:ind w:firstLine="480"/>
        <w:rPr>
          <w:rFonts w:ascii="宋体" w:hAnsi="宋体" w:cs="宋体"/>
          <w:kern w:val="0"/>
          <w:sz w:val="22"/>
        </w:rPr>
      </w:pPr>
      <w:r>
        <w:rPr>
          <w:rFonts w:hint="eastAsia" w:ascii="宋体" w:hAnsi="宋体" w:cs="宋体"/>
          <w:b/>
          <w:bCs/>
          <w:kern w:val="0"/>
          <w:sz w:val="22"/>
        </w:rPr>
        <w:t>三、优化旅行社业</w:t>
      </w:r>
    </w:p>
    <w:p>
      <w:pPr>
        <w:widowControl/>
        <w:shd w:val="clear" w:color="auto" w:fill="FFFFFF"/>
        <w:ind w:firstLine="480"/>
        <w:rPr>
          <w:rFonts w:ascii="宋体" w:hAnsi="宋体" w:cs="宋体"/>
          <w:kern w:val="0"/>
          <w:sz w:val="22"/>
        </w:rPr>
      </w:pPr>
      <w:r>
        <w:rPr>
          <w:rFonts w:hint="eastAsia" w:ascii="宋体" w:hAnsi="宋体" w:cs="宋体"/>
          <w:kern w:val="0"/>
          <w:sz w:val="22"/>
        </w:rPr>
        <w:t>鼓励在线旅游企业进行全产业链运营，提高集团化、国际化发展水平。推动传统旅行社转型发展，鼓励有实力的旅行社跨省（区、市）设立分支机构，支持旅行社服务网络进社区、进农村。</w:t>
      </w:r>
      <w:r>
        <w:rPr>
          <w:rFonts w:hint="eastAsia" w:ascii="楷体" w:hAnsi="楷体" w:eastAsia="楷体" w:cs="宋体"/>
          <w:kern w:val="0"/>
          <w:sz w:val="22"/>
        </w:rPr>
        <w:t>（国家旅游局、商务部）</w:t>
      </w:r>
    </w:p>
    <w:p>
      <w:pPr>
        <w:widowControl/>
        <w:shd w:val="clear" w:color="auto" w:fill="FFFFFF"/>
        <w:ind w:firstLine="480"/>
        <w:rPr>
          <w:rFonts w:ascii="宋体" w:hAnsi="宋体" w:cs="宋体"/>
          <w:kern w:val="0"/>
          <w:sz w:val="22"/>
        </w:rPr>
      </w:pPr>
      <w:r>
        <w:rPr>
          <w:rFonts w:hint="eastAsia" w:ascii="宋体" w:hAnsi="宋体" w:cs="宋体"/>
          <w:b/>
          <w:bCs/>
          <w:kern w:val="0"/>
          <w:sz w:val="22"/>
        </w:rPr>
        <w:t>四、积极发展旅游购物</w:t>
      </w:r>
    </w:p>
    <w:p>
      <w:pPr>
        <w:widowControl/>
        <w:shd w:val="clear" w:color="auto" w:fill="FFFFFF"/>
        <w:ind w:firstLine="480"/>
        <w:rPr>
          <w:rFonts w:ascii="宋体" w:hAnsi="宋体" w:cs="宋体"/>
          <w:kern w:val="0"/>
          <w:sz w:val="22"/>
        </w:rPr>
      </w:pPr>
      <w:r>
        <w:rPr>
          <w:rFonts w:hint="eastAsia" w:ascii="宋体" w:hAnsi="宋体" w:cs="宋体"/>
          <w:kern w:val="0"/>
          <w:sz w:val="22"/>
        </w:rPr>
        <w:t>实施中国旅游商品品牌提升工程。加强对老字号商品、民族旅游商品的宣传，加大对旅游商品商标、专利的保护力度。构建旅游商品生产标准和认证体系，规范旅游商品流通体系。在机场、高铁车站、邮轮码头、旅游服务中心、重点旅游景区等地，设置特色旅游商品购物区。</w:t>
      </w:r>
      <w:r>
        <w:rPr>
          <w:rFonts w:hint="eastAsia" w:ascii="楷体" w:hAnsi="楷体" w:eastAsia="楷体" w:cs="宋体"/>
          <w:kern w:val="0"/>
          <w:sz w:val="22"/>
        </w:rPr>
        <w:t>（国家旅游局、交通运输部、商务部、工商总局、质检总局、国家知识产权局）</w:t>
      </w:r>
    </w:p>
    <w:p>
      <w:pPr>
        <w:widowControl/>
        <w:shd w:val="clear" w:color="auto" w:fill="FFFFFF"/>
        <w:ind w:firstLine="480"/>
        <w:rPr>
          <w:rFonts w:ascii="宋体" w:hAnsi="宋体" w:cs="宋体"/>
          <w:kern w:val="0"/>
          <w:sz w:val="22"/>
        </w:rPr>
      </w:pPr>
      <w:r>
        <w:rPr>
          <w:rFonts w:hint="eastAsia" w:ascii="宋体" w:hAnsi="宋体" w:cs="宋体"/>
          <w:b/>
          <w:bCs/>
          <w:kern w:val="0"/>
          <w:sz w:val="22"/>
        </w:rPr>
        <w:t>五、推动娱乐业健康发展</w:t>
      </w:r>
    </w:p>
    <w:p>
      <w:pPr>
        <w:widowControl/>
        <w:shd w:val="clear" w:color="auto" w:fill="FFFFFF"/>
        <w:ind w:firstLine="480"/>
        <w:rPr>
          <w:rFonts w:ascii="宋体" w:hAnsi="宋体" w:cs="宋体"/>
          <w:kern w:val="0"/>
          <w:sz w:val="22"/>
        </w:rPr>
      </w:pPr>
      <w:r>
        <w:rPr>
          <w:rFonts w:hint="eastAsia" w:ascii="宋体" w:hAnsi="宋体" w:cs="宋体"/>
          <w:kern w:val="0"/>
          <w:sz w:val="22"/>
        </w:rPr>
        <w:t>推广“景区+游乐”、“景区+剧场”、“景区+演艺”等景区娱乐模式。支持高科技旅游娱乐企业发展。有序引进国际主题游乐品牌，推动本土主题游乐企业集团化、国际化发展。提升主题公园的旅游功能，打造一批特色鲜明、品质高、信誉好的品牌主题公园。</w:t>
      </w:r>
      <w:r>
        <w:rPr>
          <w:rFonts w:hint="eastAsia" w:ascii="楷体" w:hAnsi="楷体" w:eastAsia="楷体" w:cs="宋体"/>
          <w:kern w:val="0"/>
          <w:sz w:val="22"/>
        </w:rPr>
        <w:t>（国家旅游局、科技部、住房城乡建设部、文化部）</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kern w:val="0"/>
          <w:sz w:val="22"/>
        </w:rPr>
        <w:t>第五章　绿色发展　提升旅游生态文明价值</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第一节　倡导绿色旅游消费</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践行绿色旅游消费观念，大力倡导绿色消费方式，发布绿色旅游消费指南。鼓励酒店实施客房价格与水电、低值易耗品消费量挂钩，逐步减少一次性用品的使用。引导旅游者低碳出行，鼓励旅游者在保证安全的前提下拼车出行。提高节能环保交通工具使用比例，大力推广公共交通、骑行或徒步等绿色生态出行方式。</w:t>
      </w:r>
      <w:r>
        <w:rPr>
          <w:rFonts w:hint="eastAsia" w:ascii="楷体" w:hAnsi="楷体" w:eastAsia="楷体" w:cs="宋体"/>
          <w:kern w:val="0"/>
          <w:sz w:val="22"/>
        </w:rPr>
        <w:t>（国家旅游局、中央文明办、环境保护部、住房城乡建设部、商务部）</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第二节　实施绿色旅游开发</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推动绿色旅游产品体系建设，打造生态体验精品线路，拓展绿色宜人的生态空间。开展绿色旅游景区建设，“十三五”期间，创建500家生态文明旅游景区。4A级以上旅游景区全部建成生态停车场，所有新修步道和80%以上的旅游厕所实现生态化。</w:t>
      </w:r>
      <w:r>
        <w:rPr>
          <w:rFonts w:hint="eastAsia" w:ascii="楷体" w:hAnsi="楷体" w:eastAsia="楷体" w:cs="宋体"/>
          <w:kern w:val="0"/>
          <w:sz w:val="22"/>
        </w:rPr>
        <w:t>（国家旅游局、环境保护部）</w:t>
      </w:r>
    </w:p>
    <w:p>
      <w:pPr>
        <w:widowControl/>
        <w:shd w:val="clear" w:color="auto" w:fill="FFFFFF"/>
        <w:ind w:firstLine="480"/>
        <w:rPr>
          <w:rFonts w:ascii="宋体" w:hAnsi="宋体" w:cs="宋体"/>
          <w:kern w:val="0"/>
          <w:sz w:val="22"/>
        </w:rPr>
      </w:pPr>
      <w:r>
        <w:rPr>
          <w:rFonts w:hint="eastAsia" w:ascii="宋体" w:hAnsi="宋体" w:cs="宋体"/>
          <w:kern w:val="0"/>
          <w:sz w:val="22"/>
        </w:rPr>
        <w:t>实施全国生态旅游发展规划，加大生态资源富集区基础设施和生态旅游设施建设力度，推动生态旅游协作区、生态旅游目的地、生态旅游精品线路建设，提升生态旅游示范区发展水平。以水利风景区为重点，推出一批生态环境优美、文化品位较高的水利生态景区和旅游产品。</w:t>
      </w:r>
      <w:r>
        <w:rPr>
          <w:rFonts w:hint="eastAsia" w:ascii="楷体" w:hAnsi="楷体" w:eastAsia="楷体" w:cs="宋体"/>
          <w:kern w:val="0"/>
          <w:sz w:val="22"/>
        </w:rPr>
        <w:t>（国家发展改革委、环境保护部、水利部、国家旅游局等）</w:t>
      </w:r>
    </w:p>
    <w:p>
      <w:pPr>
        <w:widowControl/>
        <w:shd w:val="clear" w:color="auto" w:fill="FFFFFF"/>
        <w:ind w:firstLine="480"/>
        <w:rPr>
          <w:rFonts w:ascii="宋体" w:hAnsi="宋体" w:cs="宋体"/>
          <w:kern w:val="0"/>
          <w:sz w:val="22"/>
        </w:rPr>
      </w:pPr>
      <w:r>
        <w:rPr>
          <w:rFonts w:hint="eastAsia" w:ascii="宋体" w:hAnsi="宋体" w:cs="宋体"/>
          <w:kern w:val="0"/>
          <w:sz w:val="22"/>
        </w:rPr>
        <w:t>拓展森林旅游发展空间，以森林公园、湿地公园、沙漠公园、国有林场等为重点，完善森林旅游产品和设施，推出一批具备森林游憩、疗养、教育等功能的森林体验基地和森林养生基地。鼓励发展“森林人家”、“森林小镇”，助推精准扶贫。加强森林旅游公益宣传，鼓励举办具有特色的森林旅游宣传推介活动。</w:t>
      </w:r>
      <w:r>
        <w:rPr>
          <w:rFonts w:hint="eastAsia" w:ascii="楷体" w:hAnsi="楷体" w:eastAsia="楷体" w:cs="宋体"/>
          <w:kern w:val="0"/>
          <w:sz w:val="22"/>
        </w:rPr>
        <w:t>（国家林业局、国家旅游局等）</w:t>
      </w:r>
    </w:p>
    <w:p>
      <w:pPr>
        <w:widowControl/>
        <w:shd w:val="clear" w:color="auto" w:fill="FFFFFF"/>
        <w:ind w:firstLine="480"/>
        <w:rPr>
          <w:rFonts w:ascii="宋体" w:hAnsi="宋体" w:cs="宋体"/>
          <w:kern w:val="0"/>
          <w:sz w:val="22"/>
        </w:rPr>
      </w:pPr>
      <w:r>
        <w:rPr>
          <w:rFonts w:hint="eastAsia" w:ascii="宋体" w:hAnsi="宋体" w:cs="宋体"/>
          <w:kern w:val="0"/>
          <w:sz w:val="22"/>
        </w:rPr>
        <w:t>加大对能源节约、资源循环利用、生态修复等重大生态旅游技术的研发和支持力度。推进生态旅游技术成果的转化与应用，推进旅游产业生态化、低碳化发展。推广运用厕所处理先进技术，开展以无害化处理为核心的全球人居示范工程。</w:t>
      </w:r>
      <w:r>
        <w:rPr>
          <w:rFonts w:hint="eastAsia" w:ascii="楷体" w:hAnsi="楷体" w:eastAsia="楷体" w:cs="宋体"/>
          <w:kern w:val="0"/>
          <w:sz w:val="22"/>
        </w:rPr>
        <w:t>（国家发展改革委、科技部、环境保护部、住房城乡建设部、国家旅游局）</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第三节　加强旅游环境保护</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严格遵守相关法律法规，坚持保护优先、开发服从保护的方针，对不同类型的旅游资源开发活动进行分类指导。发挥规划引领作用，强化环境影响评价约束作用，规范旅游开发行为。</w:t>
      </w:r>
      <w:r>
        <w:rPr>
          <w:rFonts w:hint="eastAsia" w:ascii="楷体" w:hAnsi="楷体" w:eastAsia="楷体" w:cs="宋体"/>
          <w:kern w:val="0"/>
          <w:sz w:val="22"/>
        </w:rPr>
        <w:t>（国家旅游局、环境保护部）</w:t>
      </w:r>
    </w:p>
    <w:p>
      <w:pPr>
        <w:widowControl/>
        <w:shd w:val="clear" w:color="auto" w:fill="FFFFFF"/>
        <w:ind w:firstLine="480"/>
        <w:rPr>
          <w:rFonts w:ascii="宋体" w:hAnsi="宋体" w:cs="宋体"/>
          <w:kern w:val="0"/>
          <w:sz w:val="22"/>
        </w:rPr>
      </w:pPr>
      <w:r>
        <w:rPr>
          <w:rFonts w:hint="eastAsia" w:ascii="宋体" w:hAnsi="宋体" w:cs="宋体"/>
          <w:kern w:val="0"/>
          <w:sz w:val="22"/>
        </w:rPr>
        <w:t>推进旅游业节能减排。加强旅游企业用能计量管理，组织实施旅游业合同能源管理示范项目。实施旅游能效提升计划，降低资源消耗强度。开展旅游循环经济示范区建设。推广节能节水产品和技术，对酒店饭店、景点景区、乡村客栈等建筑进行节能和供热计量改造，建设节水型景区、酒店和旅游村镇。</w:t>
      </w:r>
      <w:r>
        <w:rPr>
          <w:rFonts w:hint="eastAsia" w:ascii="楷体" w:hAnsi="楷体" w:eastAsia="楷体" w:cs="宋体"/>
          <w:kern w:val="0"/>
          <w:sz w:val="22"/>
        </w:rPr>
        <w:t>（国家旅游局、国家发展改革委、环境保护部、水利部、质检总局）</w:t>
      </w:r>
    </w:p>
    <w:p>
      <w:pPr>
        <w:widowControl/>
        <w:shd w:val="clear" w:color="auto" w:fill="FFFFFF"/>
        <w:ind w:firstLine="480"/>
        <w:rPr>
          <w:rFonts w:ascii="宋体" w:hAnsi="宋体" w:cs="宋体"/>
          <w:kern w:val="0"/>
          <w:sz w:val="22"/>
        </w:rPr>
      </w:pPr>
    </w:p>
    <w:p>
      <w:pPr>
        <w:widowControl/>
        <w:shd w:val="clear" w:color="auto" w:fill="FFFFFF"/>
        <w:ind w:firstLine="480"/>
        <w:jc w:val="center"/>
        <w:rPr>
          <w:rFonts w:ascii="宋体" w:hAnsi="宋体" w:cs="宋体"/>
          <w:kern w:val="0"/>
          <w:sz w:val="22"/>
        </w:rPr>
      </w:pPr>
      <w:r>
        <w:rPr>
          <w:rFonts w:hint="eastAsia" w:ascii="宋体" w:hAnsi="宋体" w:cs="宋体"/>
          <w:b/>
          <w:bCs/>
          <w:kern w:val="0"/>
          <w:sz w:val="22"/>
        </w:rPr>
        <w:t>第四节　创新绿色发展机制</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楷体" w:hAnsi="楷体" w:eastAsia="楷体" w:cs="宋体"/>
          <w:kern w:val="0"/>
          <w:sz w:val="22"/>
        </w:rPr>
        <w:t>实施绿色认证制度。</w:t>
      </w:r>
      <w:r>
        <w:rPr>
          <w:rFonts w:hint="eastAsia" w:ascii="宋体" w:hAnsi="宋体" w:cs="宋体"/>
          <w:kern w:val="0"/>
          <w:sz w:val="22"/>
        </w:rPr>
        <w:t>建立健全以绿色景区、绿色饭店、绿色建筑、绿色交通为核心的绿色旅游标准体系，推行绿色旅游产品、绿色旅游企业认证制度，统一绿色旅游认证标识，开展绿色发展教育培训，引导企业执行绿色标准。</w:t>
      </w:r>
      <w:r>
        <w:rPr>
          <w:rFonts w:hint="eastAsia" w:ascii="楷体" w:hAnsi="楷体" w:eastAsia="楷体" w:cs="宋体"/>
          <w:kern w:val="0"/>
          <w:sz w:val="22"/>
        </w:rPr>
        <w:t>（国家旅游局、环境保护部、质检总局）</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建立旅游环境监测预警机制。</w:t>
      </w:r>
      <w:r>
        <w:rPr>
          <w:rFonts w:hint="eastAsia" w:ascii="宋体" w:hAnsi="宋体" w:cs="宋体"/>
          <w:kern w:val="0"/>
          <w:sz w:val="22"/>
        </w:rPr>
        <w:t>对资源消耗和环境容量达到最大承载力的旅游景区，实行预警提醒和限制性措施。完善旅游预约制度，建立景区游客流量控制与环境容量联动机制。</w:t>
      </w:r>
      <w:r>
        <w:rPr>
          <w:rFonts w:hint="eastAsia" w:ascii="楷体" w:hAnsi="楷体" w:eastAsia="楷体" w:cs="宋体"/>
          <w:kern w:val="0"/>
          <w:sz w:val="22"/>
        </w:rPr>
        <w:t>（环境保护部、国家旅游局等）</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健全绿色发展监管制度。</w:t>
      </w:r>
      <w:r>
        <w:rPr>
          <w:rFonts w:hint="eastAsia" w:ascii="宋体" w:hAnsi="宋体" w:cs="宋体"/>
          <w:kern w:val="0"/>
          <w:sz w:val="22"/>
        </w:rPr>
        <w:t>在生态保护区和生态脆弱区，对旅游项目实施类型限制、空间规制和强度管制，对生态旅游区实施生态环境审计和问责制度，完善旅游开发利用规划与建设项目环境影响评价信息公开机制。</w:t>
      </w:r>
      <w:r>
        <w:rPr>
          <w:rFonts w:hint="eastAsia" w:ascii="楷体" w:hAnsi="楷体" w:eastAsia="楷体" w:cs="宋体"/>
          <w:kern w:val="0"/>
          <w:sz w:val="22"/>
        </w:rPr>
        <w:t>（环境保护部、住房城乡建设部、国家旅游局）</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第五节　加强宣传教育</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开展绿色旅游公益宣传，推出绿色旅游形象大使。加强绿色旅游教育和培训工作，制定绿色消费奖励措施，引导全行业、全社会树立绿色旅游价值观，形成绿色消费自觉。</w:t>
      </w:r>
      <w:r>
        <w:rPr>
          <w:rFonts w:hint="eastAsia" w:ascii="楷体" w:hAnsi="楷体" w:eastAsia="楷体" w:cs="宋体"/>
          <w:kern w:val="0"/>
          <w:sz w:val="22"/>
        </w:rPr>
        <w:t>（国家旅游局、环境保护部、新闻出版广电总局等）</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kern w:val="0"/>
          <w:sz w:val="22"/>
        </w:rPr>
        <w:t>第六章　开放合作　构建旅游开放新格局</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第一节　实施旅游外交战略</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b/>
          <w:bCs/>
          <w:kern w:val="0"/>
          <w:sz w:val="22"/>
        </w:rPr>
        <w:t>一、开展“一带一路”国际旅游合作</w:t>
      </w:r>
    </w:p>
    <w:p>
      <w:pPr>
        <w:widowControl/>
        <w:shd w:val="clear" w:color="auto" w:fill="FFFFFF"/>
        <w:ind w:firstLine="480"/>
        <w:rPr>
          <w:rFonts w:ascii="宋体" w:hAnsi="宋体" w:cs="宋体"/>
          <w:kern w:val="0"/>
          <w:sz w:val="22"/>
        </w:rPr>
      </w:pPr>
      <w:r>
        <w:rPr>
          <w:rFonts w:hint="eastAsia" w:ascii="宋体" w:hAnsi="宋体" w:cs="宋体"/>
          <w:kern w:val="0"/>
          <w:sz w:val="22"/>
        </w:rPr>
        <w:t>推动建立“一带一路”沿线国家和地区旅游部长会议机制。建立丝绸之路经济带城市旅游合作机制。推动“一带一路”沿线国家签证便利化，推动航权开放、证照互认、车辆救援、旅游保险等合作。加强与沿线国家旅游投资互惠合作，推动海上丝绸之路邮轮旅游合作，联合打造国际旅游精品线路，提升“一带一路”旅游品牌的知名度和影响力。</w:t>
      </w:r>
      <w:r>
        <w:rPr>
          <w:rFonts w:hint="eastAsia" w:ascii="楷体" w:hAnsi="楷体" w:eastAsia="楷体" w:cs="宋体"/>
          <w:kern w:val="0"/>
          <w:sz w:val="22"/>
        </w:rPr>
        <w:t>（国家旅游局、中央宣传部、外交部、国家发展改革委、公安部、交通运输部、中国民航局等）</w:t>
      </w:r>
    </w:p>
    <w:p>
      <w:pPr>
        <w:widowControl/>
        <w:shd w:val="clear" w:color="auto" w:fill="FFFFFF"/>
        <w:ind w:firstLine="480"/>
        <w:rPr>
          <w:rFonts w:ascii="宋体" w:hAnsi="宋体" w:cs="宋体"/>
          <w:kern w:val="0"/>
          <w:sz w:val="22"/>
        </w:rPr>
      </w:pPr>
      <w:r>
        <w:rPr>
          <w:rFonts w:hint="eastAsia" w:ascii="宋体" w:hAnsi="宋体" w:cs="宋体"/>
          <w:b/>
          <w:bCs/>
          <w:kern w:val="0"/>
          <w:sz w:val="22"/>
        </w:rPr>
        <w:t>二、拓展与重点国家旅游交流</w:t>
      </w:r>
    </w:p>
    <w:p>
      <w:pPr>
        <w:widowControl/>
        <w:shd w:val="clear" w:color="auto" w:fill="FFFFFF"/>
        <w:ind w:firstLine="480"/>
        <w:rPr>
          <w:rFonts w:ascii="宋体" w:hAnsi="宋体" w:cs="宋体"/>
          <w:kern w:val="0"/>
          <w:sz w:val="22"/>
        </w:rPr>
      </w:pPr>
      <w:r>
        <w:rPr>
          <w:rFonts w:hint="eastAsia" w:ascii="宋体" w:hAnsi="宋体" w:cs="宋体"/>
          <w:kern w:val="0"/>
          <w:sz w:val="22"/>
        </w:rPr>
        <w:t>推动大国旅游合作向纵深发展，深化与周边国家旅游市场、产品、信息、服务融合发展，加强与中东欧国家旅游合作，扩大与传统友好国家和发展中国家的旅游交流，推动与相关国家城市缔结国际旅游伙伴城市。</w:t>
      </w:r>
      <w:r>
        <w:rPr>
          <w:rFonts w:hint="eastAsia" w:ascii="楷体" w:hAnsi="楷体" w:eastAsia="楷体" w:cs="宋体"/>
          <w:kern w:val="0"/>
          <w:sz w:val="22"/>
        </w:rPr>
        <w:t>（国家旅游局、外交部、公安部）</w:t>
      </w:r>
    </w:p>
    <w:p>
      <w:pPr>
        <w:widowControl/>
        <w:shd w:val="clear" w:color="auto" w:fill="FFFFFF"/>
        <w:ind w:firstLine="480"/>
        <w:rPr>
          <w:rFonts w:ascii="宋体" w:hAnsi="宋体" w:cs="宋体"/>
          <w:kern w:val="0"/>
          <w:sz w:val="22"/>
        </w:rPr>
      </w:pPr>
      <w:r>
        <w:rPr>
          <w:rFonts w:hint="eastAsia" w:ascii="宋体" w:hAnsi="宋体" w:cs="宋体"/>
          <w:b/>
          <w:bCs/>
          <w:kern w:val="0"/>
          <w:sz w:val="22"/>
        </w:rPr>
        <w:t>三、创新完善旅游合作机制</w:t>
      </w:r>
    </w:p>
    <w:p>
      <w:pPr>
        <w:widowControl/>
        <w:shd w:val="clear" w:color="auto" w:fill="FFFFFF"/>
        <w:ind w:firstLine="480"/>
        <w:rPr>
          <w:rFonts w:ascii="宋体" w:hAnsi="宋体" w:cs="宋体"/>
          <w:kern w:val="0"/>
          <w:sz w:val="22"/>
        </w:rPr>
      </w:pPr>
      <w:r>
        <w:rPr>
          <w:rFonts w:hint="eastAsia" w:ascii="宋体" w:hAnsi="宋体" w:cs="宋体"/>
          <w:kern w:val="0"/>
          <w:sz w:val="22"/>
        </w:rPr>
        <w:t>完善双多边旅游对话机制，推动建立更多合作平台，倡导成立国际旅游城市推广联盟，引领国际旅游合作。支持旅游行业组织、旅游企业参与国际旅游交流，形成工作合力。推进我国与周边国家的跨境旅游合作区、边境旅游试验区建设，开发具有边境特色和民族特色的旅游景区和线路。</w:t>
      </w:r>
      <w:r>
        <w:rPr>
          <w:rFonts w:hint="eastAsia" w:ascii="楷体" w:hAnsi="楷体" w:eastAsia="楷体" w:cs="宋体"/>
          <w:kern w:val="0"/>
          <w:sz w:val="22"/>
        </w:rPr>
        <w:t>（国家旅游局、外交部、国家民委、公安部、交通运输部等）</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第二节　大力提振入境旅游</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楷体" w:hAnsi="楷体" w:eastAsia="楷体" w:cs="宋体"/>
          <w:kern w:val="0"/>
          <w:sz w:val="22"/>
        </w:rPr>
        <w:t>实施中国旅游国际竞争力提升计划。</w:t>
      </w:r>
      <w:r>
        <w:rPr>
          <w:rFonts w:hint="eastAsia" w:ascii="宋体" w:hAnsi="宋体" w:cs="宋体"/>
          <w:kern w:val="0"/>
          <w:sz w:val="22"/>
        </w:rPr>
        <w:t>统筹优化入境旅游政策，推进入境旅游签证、通关便利化，研究制定外国人来华邮轮旅游、自驾游便利化政策。依法扩大符合条件的口岸开展外国人签证业务范围，提升购物退税网络服务水平，开发过境配套旅游产品。完善入境旅游公共服务和商业接待体系，提升入境旅游服务品质。发挥自由贸易试验区在促进入境旅游发展方面的先行先试作用。</w:t>
      </w:r>
      <w:r>
        <w:rPr>
          <w:rFonts w:hint="eastAsia" w:ascii="楷体" w:hAnsi="楷体" w:eastAsia="楷体" w:cs="宋体"/>
          <w:kern w:val="0"/>
          <w:sz w:val="22"/>
        </w:rPr>
        <w:t>（国家旅游局、外交部、国家发展改革委、公安部、财政部、商务部、海关总署、税务总局等）</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完善旅游推广体系，塑造“美丽中国”形象。</w:t>
      </w:r>
      <w:r>
        <w:rPr>
          <w:rFonts w:hint="eastAsia" w:ascii="宋体" w:hAnsi="宋体" w:cs="宋体"/>
          <w:kern w:val="0"/>
          <w:sz w:val="22"/>
        </w:rPr>
        <w:t>加强旅游、外宣合作，健全中央与地方、政府与企业以及部门间联动的旅游宣传推广体系，发挥专业机构市场推广优势。实施入境旅游品牌战略，推出一批入境旅游品牌和线路。调整优化中国旅游驻外办事处职能，适时在巴西、南非等地设立旅游办事机构。实施中国旅游网络营销工程、海外公众旅游宣传推广工程，促进入境旅游持续稳定增长。</w:t>
      </w:r>
      <w:r>
        <w:rPr>
          <w:rFonts w:hint="eastAsia" w:ascii="楷体" w:hAnsi="楷体" w:eastAsia="楷体" w:cs="宋体"/>
          <w:kern w:val="0"/>
          <w:sz w:val="22"/>
        </w:rPr>
        <w:t>（国家旅游局、中央宣传部、中央编办、外交部、文化部）</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第三节　深化与港澳台旅游合作</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b/>
          <w:bCs/>
          <w:kern w:val="0"/>
          <w:sz w:val="22"/>
        </w:rPr>
        <w:t>一、支持港澳地区旅游发展</w:t>
      </w:r>
    </w:p>
    <w:p>
      <w:pPr>
        <w:widowControl/>
        <w:shd w:val="clear" w:color="auto" w:fill="FFFFFF"/>
        <w:ind w:firstLine="480"/>
        <w:rPr>
          <w:rFonts w:ascii="宋体" w:hAnsi="宋体" w:cs="宋体"/>
          <w:kern w:val="0"/>
          <w:sz w:val="22"/>
        </w:rPr>
      </w:pPr>
      <w:r>
        <w:rPr>
          <w:rFonts w:hint="eastAsia" w:ascii="宋体" w:hAnsi="宋体" w:cs="宋体"/>
          <w:kern w:val="0"/>
          <w:sz w:val="22"/>
        </w:rPr>
        <w:t>创新粤港澳区域旅游合作协调机制，推进便利化建设和一体化发展。支持粤港澳大湾区旅游合作，发挥粤港澳对接广西、福建等内地沿海省份的重要节点作用，开发一程多站旅游线路。支持香港建设多元旅游平台。推动澳门世界旅游休闲中心建设，支持澳门会展业发展，支持澳门举办世界旅游经济论坛。推动粤澳、闽澳联合开发海上丝绸之路旅游产品，打造旅游精品线路。</w:t>
      </w:r>
      <w:r>
        <w:rPr>
          <w:rFonts w:hint="eastAsia" w:ascii="楷体" w:hAnsi="楷体" w:eastAsia="楷体" w:cs="宋体"/>
          <w:kern w:val="0"/>
          <w:sz w:val="22"/>
        </w:rPr>
        <w:t>（国家旅游局、交通运输部、商务部、国务院港澳办等）</w:t>
      </w:r>
    </w:p>
    <w:p>
      <w:pPr>
        <w:widowControl/>
        <w:shd w:val="clear" w:color="auto" w:fill="FFFFFF"/>
        <w:ind w:firstLine="480"/>
        <w:rPr>
          <w:rFonts w:ascii="宋体" w:hAnsi="宋体" w:cs="宋体"/>
          <w:kern w:val="0"/>
          <w:sz w:val="22"/>
        </w:rPr>
      </w:pPr>
      <w:r>
        <w:rPr>
          <w:rFonts w:hint="eastAsia" w:ascii="宋体" w:hAnsi="宋体" w:cs="宋体"/>
          <w:b/>
          <w:bCs/>
          <w:kern w:val="0"/>
          <w:sz w:val="22"/>
        </w:rPr>
        <w:t>二、深化对台旅游交流</w:t>
      </w:r>
    </w:p>
    <w:p>
      <w:pPr>
        <w:widowControl/>
        <w:shd w:val="clear" w:color="auto" w:fill="FFFFFF"/>
        <w:ind w:firstLine="480"/>
        <w:rPr>
          <w:rFonts w:ascii="宋体" w:hAnsi="宋体" w:cs="宋体"/>
          <w:kern w:val="0"/>
          <w:sz w:val="22"/>
        </w:rPr>
      </w:pPr>
      <w:r>
        <w:rPr>
          <w:rFonts w:hint="eastAsia" w:ascii="宋体" w:hAnsi="宋体" w:cs="宋体"/>
          <w:kern w:val="0"/>
          <w:sz w:val="22"/>
        </w:rPr>
        <w:t>巩固旅游在两岸人员交往中的主渠道作用，发挥旅游在增进两岸同胞情感、促进两岸关系和平发展方面的积极作用。推动大陆居民赴台旅游健康有序发展，提升大陆居民赴台旅游品质、安全保障水平等。推进两岸乡村旅游、邮轮旅游、旅游文创等领域合作。支持平潭国际旅游岛、福州新区、江苏昆山等建设成为两岸旅游产业合作示范区。推进海峡西岸经济区与台湾、厦门与金门、福州与马祖区域旅游合作。支持环海峡旅游圈建设。</w:t>
      </w:r>
      <w:r>
        <w:rPr>
          <w:rFonts w:hint="eastAsia" w:ascii="楷体" w:hAnsi="楷体" w:eastAsia="楷体" w:cs="宋体"/>
          <w:kern w:val="0"/>
          <w:sz w:val="22"/>
        </w:rPr>
        <w:t>（国务院台办、公安部、商务部、国家旅游局）</w:t>
      </w:r>
    </w:p>
    <w:p>
      <w:pPr>
        <w:widowControl/>
        <w:shd w:val="clear" w:color="auto" w:fill="FFFFFF"/>
        <w:ind w:firstLine="480"/>
        <w:rPr>
          <w:rFonts w:ascii="宋体" w:hAnsi="宋体" w:cs="宋体"/>
          <w:kern w:val="0"/>
          <w:sz w:val="22"/>
        </w:rPr>
      </w:pPr>
      <w:r>
        <w:rPr>
          <w:rFonts w:hint="eastAsia" w:ascii="宋体" w:hAnsi="宋体" w:cs="宋体"/>
          <w:b/>
          <w:bCs/>
          <w:kern w:val="0"/>
          <w:sz w:val="22"/>
        </w:rPr>
        <w:t>三、扩大旅游对港澳台开放</w:t>
      </w:r>
    </w:p>
    <w:p>
      <w:pPr>
        <w:widowControl/>
        <w:shd w:val="clear" w:color="auto" w:fill="FFFFFF"/>
        <w:ind w:firstLine="480"/>
        <w:rPr>
          <w:rFonts w:ascii="宋体" w:hAnsi="宋体" w:cs="宋体"/>
          <w:kern w:val="0"/>
          <w:sz w:val="22"/>
        </w:rPr>
      </w:pPr>
      <w:r>
        <w:rPr>
          <w:rFonts w:hint="eastAsia" w:ascii="宋体" w:hAnsi="宋体" w:cs="宋体"/>
          <w:kern w:val="0"/>
          <w:sz w:val="22"/>
        </w:rPr>
        <w:t>依托中国（广东）自由贸易试验区、中国（福建）自由贸易试验区，开展对港澳台旅游先行先试。探索自由贸易试验区有关涉旅政策措施相互延伸。推进邮轮游艇旅游合作发展，支持香港邮轮母港建设和粤澳游艇自由行。加强与港澳台青少年的游学交流，定期组织港澳台青少年赴内地（大陆）开展游学活动。</w:t>
      </w:r>
      <w:r>
        <w:rPr>
          <w:rFonts w:hint="eastAsia" w:ascii="楷体" w:hAnsi="楷体" w:eastAsia="楷体" w:cs="宋体"/>
          <w:kern w:val="0"/>
          <w:sz w:val="22"/>
        </w:rPr>
        <w:t>（国家旅游局、公安部、交通运输部、商务部、国务院港澳办、国务院台办等）</w:t>
      </w:r>
    </w:p>
    <w:p>
      <w:pPr>
        <w:widowControl/>
        <w:shd w:val="clear" w:color="auto" w:fill="FFFFFF"/>
        <w:ind w:firstLine="480"/>
        <w:rPr>
          <w:rFonts w:ascii="宋体" w:hAnsi="宋体" w:cs="宋体"/>
          <w:kern w:val="0"/>
          <w:sz w:val="22"/>
        </w:rPr>
      </w:pPr>
      <w:r>
        <w:rPr>
          <w:rFonts w:hint="eastAsia" w:ascii="宋体" w:hAnsi="宋体" w:cs="宋体"/>
          <w:b/>
          <w:bCs/>
          <w:kern w:val="0"/>
          <w:sz w:val="22"/>
        </w:rPr>
        <w:t>四、规范赴港澳台旅游市场秩序</w:t>
      </w:r>
    </w:p>
    <w:p>
      <w:pPr>
        <w:widowControl/>
        <w:shd w:val="clear" w:color="auto" w:fill="FFFFFF"/>
        <w:ind w:firstLine="480"/>
        <w:rPr>
          <w:rFonts w:ascii="宋体" w:hAnsi="宋体" w:cs="宋体"/>
          <w:kern w:val="0"/>
          <w:sz w:val="22"/>
        </w:rPr>
      </w:pPr>
      <w:r>
        <w:rPr>
          <w:rFonts w:hint="eastAsia" w:ascii="宋体" w:hAnsi="宋体" w:cs="宋体"/>
          <w:kern w:val="0"/>
          <w:sz w:val="22"/>
        </w:rPr>
        <w:t>加强与港澳台旅游部门合作，完善旅游安全保障和预警机制，提升突发事件应急处理能力，共同打击以不合理低价组织的团队游和其他违法违规的不正当竞争行为。建立健全大陆居民赴台游保险机制，扩大大陆居民赴台旅游保险覆盖面。</w:t>
      </w:r>
      <w:r>
        <w:rPr>
          <w:rFonts w:hint="eastAsia" w:ascii="楷体" w:hAnsi="楷体" w:eastAsia="楷体" w:cs="宋体"/>
          <w:kern w:val="0"/>
          <w:sz w:val="22"/>
        </w:rPr>
        <w:t>（国家旅游局、公安部、国务院港澳办、国务院台办、保监会）</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第四节　有序发展出境旅游</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推动出境旅游目的地国家和地区简化签证手续、缩短签证申办时间，扩大短期免签证、口岸签证范围。将中文电视广播等媒体落地、改善中文接待环境、中文报警服务、中国公民安全保障措施和游客合法权益保障等纳入中国公民出境旅游目的地管理体系。完善出境旅游服务保障体系，加强境外旅游保险、旅游救援合作。推动建立与有关国家和地区旅游安全预警机制和突发事件应急处理合作机制。加强与友好国家客源互送合作。</w:t>
      </w:r>
      <w:r>
        <w:rPr>
          <w:rFonts w:hint="eastAsia" w:ascii="楷体" w:hAnsi="楷体" w:eastAsia="楷体" w:cs="宋体"/>
          <w:kern w:val="0"/>
          <w:sz w:val="22"/>
        </w:rPr>
        <w:t>（国家旅游局、外交部、公安部、新闻出版广电总局、保监会）</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第五节　提升旅游业国际影响力</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b/>
          <w:bCs/>
          <w:kern w:val="0"/>
          <w:sz w:val="22"/>
        </w:rPr>
        <w:t>一、实施旅游业“走出去”战略</w:t>
      </w:r>
    </w:p>
    <w:p>
      <w:pPr>
        <w:widowControl/>
        <w:shd w:val="clear" w:color="auto" w:fill="FFFFFF"/>
        <w:ind w:firstLine="480"/>
        <w:rPr>
          <w:rFonts w:ascii="宋体" w:hAnsi="宋体" w:cs="宋体"/>
          <w:kern w:val="0"/>
          <w:sz w:val="22"/>
        </w:rPr>
      </w:pPr>
      <w:r>
        <w:rPr>
          <w:rFonts w:hint="eastAsia" w:ascii="宋体" w:hAnsi="宋体" w:cs="宋体"/>
          <w:kern w:val="0"/>
          <w:sz w:val="22"/>
        </w:rPr>
        <w:t>将旅游业“走出去”发展纳入国家“走出去”战略，制定旅游业“走出去”战略规划。完善支持旅游企业“走出去”政策服务平台，支持有条件的旅游企业统筹利用国际国内两个市场，建立面向中国公民的海外旅游接待体系。推进自由贸易协定旅游服务贸易谈判，推动旅游业双向开放。</w:t>
      </w:r>
      <w:r>
        <w:rPr>
          <w:rFonts w:hint="eastAsia" w:ascii="楷体" w:hAnsi="楷体" w:eastAsia="楷体" w:cs="宋体"/>
          <w:kern w:val="0"/>
          <w:sz w:val="22"/>
        </w:rPr>
        <w:t>（国家旅游局、外交部、国家发展改革委、商务部等）</w:t>
      </w:r>
    </w:p>
    <w:p>
      <w:pPr>
        <w:widowControl/>
        <w:shd w:val="clear" w:color="auto" w:fill="FFFFFF"/>
        <w:ind w:firstLine="480"/>
        <w:rPr>
          <w:rFonts w:ascii="宋体" w:hAnsi="宋体" w:cs="宋体"/>
          <w:kern w:val="0"/>
          <w:sz w:val="22"/>
        </w:rPr>
      </w:pPr>
      <w:r>
        <w:rPr>
          <w:rFonts w:hint="eastAsia" w:ascii="宋体" w:hAnsi="宋体" w:cs="宋体"/>
          <w:b/>
          <w:bCs/>
          <w:kern w:val="0"/>
          <w:sz w:val="22"/>
        </w:rPr>
        <w:t>二、实施国家旅游援外计划</w:t>
      </w:r>
    </w:p>
    <w:p>
      <w:pPr>
        <w:widowControl/>
        <w:shd w:val="clear" w:color="auto" w:fill="FFFFFF"/>
        <w:ind w:firstLine="480"/>
        <w:rPr>
          <w:rFonts w:ascii="宋体" w:hAnsi="宋体" w:cs="宋体"/>
          <w:kern w:val="0"/>
          <w:sz w:val="22"/>
        </w:rPr>
      </w:pPr>
      <w:r>
        <w:rPr>
          <w:rFonts w:hint="eastAsia" w:ascii="宋体" w:hAnsi="宋体" w:cs="宋体"/>
          <w:kern w:val="0"/>
          <w:sz w:val="22"/>
        </w:rPr>
        <w:t>制定实施国家旅游援外计划，对“一带一路”沿线国家、部分发展中国家和地区提供旅游投资、品牌、技术、管理、标准等援助。</w:t>
      </w:r>
      <w:r>
        <w:rPr>
          <w:rFonts w:hint="eastAsia" w:ascii="楷体" w:hAnsi="楷体" w:eastAsia="楷体" w:cs="宋体"/>
          <w:kern w:val="0"/>
          <w:sz w:val="22"/>
        </w:rPr>
        <w:t>（商务部、外交部、国家发展改革委、财政部、国家旅游局等）</w:t>
      </w:r>
    </w:p>
    <w:p>
      <w:pPr>
        <w:widowControl/>
        <w:shd w:val="clear" w:color="auto" w:fill="FFFFFF"/>
        <w:ind w:firstLine="480"/>
        <w:rPr>
          <w:rFonts w:ascii="宋体" w:hAnsi="宋体" w:cs="宋体"/>
          <w:kern w:val="0"/>
          <w:sz w:val="22"/>
        </w:rPr>
      </w:pPr>
      <w:r>
        <w:rPr>
          <w:rFonts w:hint="eastAsia" w:ascii="宋体" w:hAnsi="宋体" w:cs="宋体"/>
          <w:b/>
          <w:bCs/>
          <w:kern w:val="0"/>
          <w:sz w:val="22"/>
        </w:rPr>
        <w:t>三、积极参与国际旅游规则制定</w:t>
      </w:r>
    </w:p>
    <w:p>
      <w:pPr>
        <w:widowControl/>
        <w:shd w:val="clear" w:color="auto" w:fill="FFFFFF"/>
        <w:ind w:firstLine="480"/>
        <w:rPr>
          <w:rFonts w:ascii="宋体" w:hAnsi="宋体" w:cs="宋体"/>
          <w:kern w:val="0"/>
          <w:sz w:val="22"/>
        </w:rPr>
      </w:pPr>
      <w:r>
        <w:rPr>
          <w:rFonts w:hint="eastAsia" w:ascii="宋体" w:hAnsi="宋体" w:cs="宋体"/>
          <w:kern w:val="0"/>
          <w:sz w:val="22"/>
        </w:rPr>
        <w:t>在联合国世界旅游组织、世界旅游业理事会和亚太旅游协会等国际旅游机构中发挥更为重要的作用。培养一批符合国际组织需求的旅游专门人才，创造条件输送到国际旅游机构，扩大我国在国际旅游机构中的影响力。</w:t>
      </w:r>
      <w:r>
        <w:rPr>
          <w:rFonts w:hint="eastAsia" w:ascii="楷体" w:hAnsi="楷体" w:eastAsia="楷体" w:cs="宋体"/>
          <w:kern w:val="0"/>
          <w:sz w:val="22"/>
        </w:rPr>
        <w:t>（国家旅游局、外交部、教育部）</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kern w:val="0"/>
          <w:sz w:val="22"/>
        </w:rPr>
        <w:t>第七章　共建共享　提高人民群众满意度</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第一节　实施乡村旅游扶贫工程</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通过发展乡村旅游带动2.26万个建档立卡贫困村实现脱贫。</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实施乡村旅游扶贫重点村环境整治行动。</w:t>
      </w:r>
      <w:r>
        <w:rPr>
          <w:rFonts w:hint="eastAsia" w:ascii="宋体" w:hAnsi="宋体" w:cs="宋体"/>
          <w:kern w:val="0"/>
          <w:sz w:val="22"/>
        </w:rPr>
        <w:t>提升旅游扶贫基础设施，全面提升通村公路、网络通信基站、供水供电、垃圾污水处理设施水平。规划启动“六小工程”，确保每个乡村旅游扶贫重点村建好一个停车场、一个旅游厕所、一个垃圾集中收集站、一个医疗急救站、一个农副土特产品商店和一批旅游标识标牌。到2020年，完成50万户贫困户“改厨、改厕、改客房、整理院落”的“三改一整”工程。</w:t>
      </w:r>
      <w:r>
        <w:rPr>
          <w:rFonts w:hint="eastAsia" w:ascii="楷体" w:hAnsi="楷体" w:eastAsia="楷体" w:cs="宋体"/>
          <w:kern w:val="0"/>
          <w:sz w:val="22"/>
        </w:rPr>
        <w:t>（国家旅游局、国家发展改革委、工业和信息化部、住房城乡建设部、交通运输部、国家卫生计生委、国务院扶贫办等）</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开展旅游规划扶贫公益行动。</w:t>
      </w:r>
      <w:r>
        <w:rPr>
          <w:rFonts w:hint="eastAsia" w:ascii="宋体" w:hAnsi="宋体" w:cs="宋体"/>
          <w:kern w:val="0"/>
          <w:sz w:val="22"/>
        </w:rPr>
        <w:t>动员全国旅游规划设计单位为贫困村义务编制能实施、能脱贫的旅游规划。</w:t>
      </w:r>
      <w:r>
        <w:rPr>
          <w:rFonts w:hint="eastAsia" w:ascii="楷体" w:hAnsi="楷体" w:eastAsia="楷体" w:cs="宋体"/>
          <w:kern w:val="0"/>
          <w:sz w:val="22"/>
        </w:rPr>
        <w:t>（国家旅游局、国务院扶贫办）</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实施旅游扶贫电商行动。</w:t>
      </w:r>
      <w:r>
        <w:rPr>
          <w:rFonts w:hint="eastAsia" w:ascii="宋体" w:hAnsi="宋体" w:cs="宋体"/>
          <w:kern w:val="0"/>
          <w:sz w:val="22"/>
        </w:rPr>
        <w:t>支持有条件的乡村旅游扶贫重点村组织实施“一村一店”。鼓励在景区景点、宾馆饭店、游客集散中心、高速公路服务区等场所开辟农副土特产品销售专区。</w:t>
      </w:r>
      <w:r>
        <w:rPr>
          <w:rFonts w:hint="eastAsia" w:ascii="楷体" w:hAnsi="楷体" w:eastAsia="楷体" w:cs="宋体"/>
          <w:kern w:val="0"/>
          <w:sz w:val="22"/>
        </w:rPr>
        <w:t>（国家旅游局、工业和信息化部、交通运输部、国务院扶贫办）</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开展万企万村帮扶行动。</w:t>
      </w:r>
      <w:r>
        <w:rPr>
          <w:rFonts w:hint="eastAsia" w:ascii="宋体" w:hAnsi="宋体" w:cs="宋体"/>
          <w:kern w:val="0"/>
          <w:sz w:val="22"/>
        </w:rPr>
        <w:t>组织动员全国1万家大型旅游企业、宾馆饭店、景区景点、旅游规划设计单位、旅游院校等单位，通过安置就业、项目开发、输送客源、定点采购、指导培训等方式帮助乡村旅游扶贫重点村发展旅游。</w:t>
      </w:r>
      <w:r>
        <w:rPr>
          <w:rFonts w:hint="eastAsia" w:ascii="楷体" w:hAnsi="楷体" w:eastAsia="楷体" w:cs="宋体"/>
          <w:kern w:val="0"/>
          <w:sz w:val="22"/>
        </w:rPr>
        <w:t>（国家旅游局、教育部、国务院扶贫办等）</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实施金融支持旅游扶贫行动。</w:t>
      </w:r>
      <w:r>
        <w:rPr>
          <w:rFonts w:hint="eastAsia" w:ascii="宋体" w:hAnsi="宋体" w:cs="宋体"/>
          <w:kern w:val="0"/>
          <w:sz w:val="22"/>
        </w:rPr>
        <w:t>落实国家对贫困户扶贫小额信贷、创业担保贷款等支持政策。完善景区带村、能人带户、“企业（合作社）+农户”等扶贫信贷政策，鼓励金融机构加大对旅游扶贫项目的信贷投入。</w:t>
      </w:r>
      <w:r>
        <w:rPr>
          <w:rFonts w:hint="eastAsia" w:ascii="楷体" w:hAnsi="楷体" w:eastAsia="楷体" w:cs="宋体"/>
          <w:kern w:val="0"/>
          <w:sz w:val="22"/>
        </w:rPr>
        <w:t>（人民银行、国家旅游局、国务院扶贫办、银监会等）</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实施旅游扶贫带头人培训行动。</w:t>
      </w:r>
      <w:r>
        <w:rPr>
          <w:rFonts w:hint="eastAsia" w:ascii="宋体" w:hAnsi="宋体" w:cs="宋体"/>
          <w:kern w:val="0"/>
          <w:sz w:val="22"/>
        </w:rPr>
        <w:t>设立乡村旅游扶贫培训基地，建立乡村旅游扶贫专家库，组织全国乡村旅游扶贫重点村村官和扶贫带头人开展乡村旅游培训。</w:t>
      </w:r>
      <w:r>
        <w:rPr>
          <w:rFonts w:hint="eastAsia" w:ascii="楷体" w:hAnsi="楷体" w:eastAsia="楷体" w:cs="宋体"/>
          <w:kern w:val="0"/>
          <w:sz w:val="22"/>
        </w:rPr>
        <w:t>（国家旅游局、国务院扶贫办）</w:t>
      </w:r>
    </w:p>
    <w:p>
      <w:pPr>
        <w:widowControl/>
        <w:shd w:val="clear" w:color="auto" w:fill="FFFFFF"/>
        <w:ind w:firstLine="480"/>
        <w:rPr>
          <w:rFonts w:ascii="宋体" w:hAnsi="宋体" w:cs="宋体"/>
          <w:kern w:val="0"/>
          <w:sz w:val="22"/>
        </w:rPr>
      </w:pPr>
      <w:r>
        <w:rPr>
          <w:rFonts w:hint="eastAsia" w:ascii="楷体" w:hAnsi="楷体" w:eastAsia="楷体" w:cs="宋体"/>
          <w:kern w:val="0"/>
          <w:sz w:val="22"/>
        </w:rPr>
        <w:t>启动旅游扶贫观测点计划。</w:t>
      </w:r>
      <w:r>
        <w:rPr>
          <w:rFonts w:hint="eastAsia" w:ascii="宋体" w:hAnsi="宋体" w:cs="宋体"/>
          <w:kern w:val="0"/>
          <w:sz w:val="22"/>
        </w:rPr>
        <w:t>设立全国乡村旅游扶贫观测中心，对乡村旅游扶贫精准度和实效性进行跟踪观测，为有效推进乡村旅游扶贫工作提供决策依据。</w:t>
      </w:r>
      <w:r>
        <w:rPr>
          <w:rFonts w:hint="eastAsia" w:ascii="楷体" w:hAnsi="楷体" w:eastAsia="楷体" w:cs="宋体"/>
          <w:kern w:val="0"/>
          <w:sz w:val="22"/>
        </w:rPr>
        <w:t>（国家旅游局、国务院扶贫办）</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第二节　实施旅游创业就业计划</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楷体" w:hAnsi="楷体" w:eastAsia="楷体" w:cs="宋体"/>
          <w:kern w:val="0"/>
          <w:sz w:val="22"/>
        </w:rPr>
        <w:t>建设面向旅游创新创业的服务平台。</w:t>
      </w:r>
      <w:r>
        <w:rPr>
          <w:rFonts w:hint="eastAsia" w:ascii="宋体" w:hAnsi="宋体" w:cs="宋体"/>
          <w:kern w:val="0"/>
          <w:sz w:val="22"/>
        </w:rPr>
        <w:t>支持各类旅游产业发展孵化器建设。开展国家旅游文创示范园区、国家旅游科技示范园区、国家旅游创业示范园区和示范企业、示范基地建设。举办中国旅游创新创业大赛。推动旅游共享经济商业模式创新，开展互联网约车、民宿旅游接待、分时度假等共享经济试点项目。建设国家旅游就业需求服务平台，提供人才资源、就业信息等。完善居民参与旅游发展利益共享机制，鼓励旅游企业为当地居民提供工作岗位和就业机会。</w:t>
      </w:r>
      <w:r>
        <w:rPr>
          <w:rFonts w:hint="eastAsia" w:ascii="楷体" w:hAnsi="楷体" w:eastAsia="楷体" w:cs="宋体"/>
          <w:kern w:val="0"/>
          <w:sz w:val="22"/>
        </w:rPr>
        <w:t>（国家旅游局、国家发展改革委、科技部、工业和信息化部、人力资源社会保障部、工商总局）</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第三节　规范旅游市场秩序</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b/>
          <w:bCs/>
          <w:kern w:val="0"/>
          <w:sz w:val="22"/>
        </w:rPr>
        <w:t>一、创新旅游监管机制</w:t>
      </w:r>
    </w:p>
    <w:p>
      <w:pPr>
        <w:widowControl/>
        <w:shd w:val="clear" w:color="auto" w:fill="FFFFFF"/>
        <w:ind w:firstLine="480"/>
        <w:rPr>
          <w:rFonts w:ascii="宋体" w:hAnsi="宋体" w:cs="宋体"/>
          <w:kern w:val="0"/>
          <w:sz w:val="22"/>
        </w:rPr>
      </w:pPr>
      <w:r>
        <w:rPr>
          <w:rFonts w:hint="eastAsia" w:ascii="宋体" w:hAnsi="宋体" w:cs="宋体"/>
          <w:kern w:val="0"/>
          <w:sz w:val="22"/>
        </w:rPr>
        <w:t>发挥各级政府的主导作用和旅游部门的主管作用，明确各相关部门责任，着力解决执法难、执法软问题。发布全国旅游秩序指数，建立重点地区旅游市场监管机制，完善旅游纠纷调解机制，健全互联网旅游企业监管体系。完善“12301”旅游投诉受理机制。严厉打击扰乱旅游市场秩序的违法违规行为，切实维护旅游者合法权益。</w:t>
      </w:r>
      <w:r>
        <w:rPr>
          <w:rFonts w:hint="eastAsia" w:ascii="楷体" w:hAnsi="楷体" w:eastAsia="楷体" w:cs="宋体"/>
          <w:kern w:val="0"/>
          <w:sz w:val="22"/>
        </w:rPr>
        <w:t>（国家旅游局、工业和信息化部、公安部、工商总局等）</w:t>
      </w:r>
    </w:p>
    <w:p>
      <w:pPr>
        <w:widowControl/>
        <w:shd w:val="clear" w:color="auto" w:fill="FFFFFF"/>
        <w:ind w:firstLine="480"/>
        <w:rPr>
          <w:rFonts w:ascii="宋体" w:hAnsi="宋体" w:cs="宋体"/>
          <w:kern w:val="0"/>
          <w:sz w:val="22"/>
        </w:rPr>
      </w:pPr>
      <w:r>
        <w:rPr>
          <w:rFonts w:hint="eastAsia" w:ascii="宋体" w:hAnsi="宋体" w:cs="宋体"/>
          <w:b/>
          <w:bCs/>
          <w:kern w:val="0"/>
          <w:sz w:val="22"/>
        </w:rPr>
        <w:t>二、建立健全旅游诚信体系</w:t>
      </w:r>
    </w:p>
    <w:p>
      <w:pPr>
        <w:widowControl/>
        <w:shd w:val="clear" w:color="auto" w:fill="FFFFFF"/>
        <w:ind w:firstLine="480"/>
        <w:rPr>
          <w:rFonts w:ascii="宋体" w:hAnsi="宋体" w:cs="宋体"/>
          <w:kern w:val="0"/>
          <w:sz w:val="22"/>
        </w:rPr>
      </w:pPr>
      <w:r>
        <w:rPr>
          <w:rFonts w:hint="eastAsia" w:ascii="宋体" w:hAnsi="宋体" w:cs="宋体"/>
          <w:kern w:val="0"/>
          <w:sz w:val="22"/>
        </w:rPr>
        <w:t>建立健全旅游从业者、经营者和消费者的信用体系。将旅游失信行为纳入社会信用体系记录范围，及时发布旅游失信行为信息记录。推进旅游失信行为记录和不文明行为记录与全国信用信息共享平台共享，开展联合惩戒。发挥旅游行业协会的自律作用，引导旅游经营者诚信经营。</w:t>
      </w:r>
      <w:r>
        <w:rPr>
          <w:rFonts w:hint="eastAsia" w:ascii="楷体" w:hAnsi="楷体" w:eastAsia="楷体" w:cs="宋体"/>
          <w:kern w:val="0"/>
          <w:sz w:val="22"/>
        </w:rPr>
        <w:t>（国家旅游局、中央文明办、国家发展改革委、公安部、商务部、工商总局等）</w:t>
      </w:r>
    </w:p>
    <w:p>
      <w:pPr>
        <w:widowControl/>
        <w:shd w:val="clear" w:color="auto" w:fill="FFFFFF"/>
        <w:ind w:firstLine="480"/>
        <w:rPr>
          <w:rFonts w:ascii="宋体" w:hAnsi="宋体" w:cs="宋体"/>
          <w:kern w:val="0"/>
          <w:sz w:val="22"/>
        </w:rPr>
      </w:pPr>
      <w:r>
        <w:rPr>
          <w:rFonts w:hint="eastAsia" w:ascii="宋体" w:hAnsi="宋体" w:cs="宋体"/>
          <w:b/>
          <w:bCs/>
          <w:kern w:val="0"/>
          <w:sz w:val="22"/>
        </w:rPr>
        <w:t>三、开展专项治理行动</w:t>
      </w:r>
    </w:p>
    <w:p>
      <w:pPr>
        <w:widowControl/>
        <w:shd w:val="clear" w:color="auto" w:fill="FFFFFF"/>
        <w:ind w:firstLine="480"/>
        <w:rPr>
          <w:rFonts w:ascii="宋体" w:hAnsi="宋体" w:cs="宋体"/>
          <w:kern w:val="0"/>
          <w:sz w:val="22"/>
        </w:rPr>
      </w:pPr>
      <w:r>
        <w:rPr>
          <w:rFonts w:hint="eastAsia" w:ascii="宋体" w:hAnsi="宋体" w:cs="宋体"/>
          <w:kern w:val="0"/>
          <w:sz w:val="22"/>
        </w:rPr>
        <w:t>依法打击不合理低价游、强迫或变相强迫旅游消费、虚假广告行为，集中处理典型案件，查处违法违规企业和从业人员。联合有关国家和地区，推进旅游市场秩序常态化治理。发挥旅游志愿者、社会监督员及新闻媒体对各类旅游企业和从业人员的社会监督作用。</w:t>
      </w:r>
      <w:r>
        <w:rPr>
          <w:rFonts w:hint="eastAsia" w:ascii="楷体" w:hAnsi="楷体" w:eastAsia="楷体" w:cs="宋体"/>
          <w:kern w:val="0"/>
          <w:sz w:val="22"/>
        </w:rPr>
        <w:t>（国家旅游局、中央宣传部、外交部、公安部、工商总局）</w:t>
      </w:r>
    </w:p>
    <w:p>
      <w:pPr>
        <w:widowControl/>
        <w:shd w:val="clear" w:color="auto" w:fill="FFFFFF"/>
        <w:ind w:firstLine="480"/>
        <w:rPr>
          <w:rFonts w:ascii="宋体" w:hAnsi="宋体" w:cs="宋体"/>
          <w:kern w:val="0"/>
          <w:sz w:val="22"/>
        </w:rPr>
      </w:pPr>
      <w:r>
        <w:rPr>
          <w:rFonts w:hint="eastAsia" w:ascii="宋体" w:hAnsi="宋体" w:cs="宋体"/>
          <w:b/>
          <w:bCs/>
          <w:kern w:val="0"/>
          <w:sz w:val="22"/>
        </w:rPr>
        <w:t>四、引导旅游者理性消费</w:t>
      </w:r>
    </w:p>
    <w:p>
      <w:pPr>
        <w:widowControl/>
        <w:shd w:val="clear" w:color="auto" w:fill="FFFFFF"/>
        <w:ind w:firstLine="480"/>
        <w:rPr>
          <w:rFonts w:ascii="宋体" w:hAnsi="宋体" w:cs="宋体"/>
          <w:kern w:val="0"/>
          <w:sz w:val="22"/>
        </w:rPr>
      </w:pPr>
      <w:r>
        <w:rPr>
          <w:rFonts w:hint="eastAsia" w:ascii="宋体" w:hAnsi="宋体" w:cs="宋体"/>
          <w:kern w:val="0"/>
          <w:sz w:val="22"/>
        </w:rPr>
        <w:t>规范旅游合同管理，加强旅游信息引导，提高旅游者自我防范意识，自觉抵制不合理低价游。增强旅游者合同意识和契约精神，引导理性消费、依法维权。</w:t>
      </w:r>
      <w:r>
        <w:rPr>
          <w:rFonts w:hint="eastAsia" w:ascii="楷体" w:hAnsi="楷体" w:eastAsia="楷体" w:cs="宋体"/>
          <w:kern w:val="0"/>
          <w:sz w:val="22"/>
        </w:rPr>
        <w:t>（国家旅游局、中央宣传部、公安部、新闻出版广电总局等）</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第四节　大力推进文明旅游</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加强宣传教育，建立文明旅游法规体系，落实旅游文明行为公约和行动指南。开展“为中国加分”文明旅游主题活动，征集“中国旅游好故事”。选树旅游行业文明单位、青年文明号，评选文明旅游公益大使，培养一批能够讲好中国故事的导游人员。完善旅游不文明行为记录制度，建立信息通报机制，加大惩戒力度。</w:t>
      </w:r>
      <w:r>
        <w:rPr>
          <w:rFonts w:hint="eastAsia" w:ascii="楷体" w:hAnsi="楷体" w:eastAsia="楷体" w:cs="宋体"/>
          <w:kern w:val="0"/>
          <w:sz w:val="22"/>
        </w:rPr>
        <w:t>（中央宣传部、中央文明办、国家旅游局等）</w:t>
      </w:r>
    </w:p>
    <w:p>
      <w:pPr>
        <w:widowControl/>
        <w:shd w:val="clear" w:color="auto" w:fill="FFFFFF"/>
        <w:ind w:firstLine="480"/>
        <w:rPr>
          <w:rFonts w:ascii="宋体" w:hAnsi="宋体" w:cs="宋体"/>
          <w:kern w:val="0"/>
          <w:sz w:val="22"/>
        </w:rPr>
      </w:pPr>
      <w:r>
        <w:rPr>
          <w:rFonts w:hint="eastAsia" w:ascii="宋体" w:hAnsi="宋体" w:cs="宋体"/>
          <w:kern w:val="0"/>
          <w:sz w:val="22"/>
        </w:rPr>
        <w:t>加强旅游志愿者队伍建设。推进旅游志愿服务制度体系建设，完善旅游志愿者管理激励制度。开展志愿服务公益行动，建立一批旅游志愿服务工作站。培育先进模范志愿者、志愿者组织，树立中国旅游志愿者良好形象。依法登记管理旅游志愿者组织。</w:t>
      </w:r>
      <w:r>
        <w:rPr>
          <w:rFonts w:hint="eastAsia" w:ascii="楷体" w:hAnsi="楷体" w:eastAsia="楷体" w:cs="宋体"/>
          <w:kern w:val="0"/>
          <w:sz w:val="22"/>
        </w:rPr>
        <w:t>（国家旅游局、中央文明办、民政部等）</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第五节　构筑旅游安全保障网</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b/>
          <w:bCs/>
          <w:kern w:val="0"/>
          <w:sz w:val="22"/>
        </w:rPr>
        <w:t>一、加强旅游安全制度建设</w:t>
      </w:r>
    </w:p>
    <w:p>
      <w:pPr>
        <w:widowControl/>
        <w:shd w:val="clear" w:color="auto" w:fill="FFFFFF"/>
        <w:ind w:firstLine="480"/>
        <w:rPr>
          <w:rFonts w:ascii="宋体" w:hAnsi="宋体" w:cs="宋体"/>
          <w:kern w:val="0"/>
          <w:sz w:val="22"/>
        </w:rPr>
      </w:pPr>
      <w:r>
        <w:rPr>
          <w:rFonts w:hint="eastAsia" w:ascii="宋体" w:hAnsi="宋体" w:cs="宋体"/>
          <w:kern w:val="0"/>
          <w:sz w:val="22"/>
        </w:rPr>
        <w:t>完善旅游安全管理制度，强化有关部门安全监管责任。建立健全旅游安全预警机制，加强境外旅行安全提示、热点景区景点最大承载量警示、旅游目的地安全风险提示。落实旅行社、旅游饭店、旅游景区安全规范。做好高风险旅游项目安全管理。</w:t>
      </w:r>
      <w:r>
        <w:rPr>
          <w:rFonts w:hint="eastAsia" w:ascii="楷体" w:hAnsi="楷体" w:eastAsia="楷体" w:cs="宋体"/>
          <w:kern w:val="0"/>
          <w:sz w:val="22"/>
        </w:rPr>
        <w:t>（国家旅游局、外交部、公安部）</w:t>
      </w:r>
    </w:p>
    <w:p>
      <w:pPr>
        <w:widowControl/>
        <w:shd w:val="clear" w:color="auto" w:fill="FFFFFF"/>
        <w:ind w:firstLine="480"/>
        <w:rPr>
          <w:rFonts w:ascii="宋体" w:hAnsi="宋体" w:cs="宋体"/>
          <w:kern w:val="0"/>
          <w:sz w:val="22"/>
        </w:rPr>
      </w:pPr>
      <w:r>
        <w:rPr>
          <w:rFonts w:hint="eastAsia" w:ascii="宋体" w:hAnsi="宋体" w:cs="宋体"/>
          <w:b/>
          <w:bCs/>
          <w:kern w:val="0"/>
          <w:sz w:val="22"/>
        </w:rPr>
        <w:t>二、强化重点领域和环节监管</w:t>
      </w:r>
    </w:p>
    <w:p>
      <w:pPr>
        <w:widowControl/>
        <w:shd w:val="clear" w:color="auto" w:fill="FFFFFF"/>
        <w:ind w:firstLine="480"/>
        <w:rPr>
          <w:rFonts w:ascii="宋体" w:hAnsi="宋体" w:cs="宋体"/>
          <w:kern w:val="0"/>
          <w:sz w:val="22"/>
        </w:rPr>
      </w:pPr>
      <w:r>
        <w:rPr>
          <w:rFonts w:hint="eastAsia" w:ascii="宋体" w:hAnsi="宋体" w:cs="宋体"/>
          <w:kern w:val="0"/>
          <w:sz w:val="22"/>
        </w:rPr>
        <w:t>强化对客运索道、大型游乐设施等特种设备的安全监察及景区地质灾害安全管理。落实旅游客运车辆“导游专座”制度。推动旅游客运车辆安装卫星定位装置并实行联网联控，建设旅游包车安全运营及动态监管平台。实施旅游用车联合检查制度。加强旅游节庆活动安全管理。加强景区景点最大承载量管控。加强旅游场所消防基础设施建设，落实消防安全主体责任。</w:t>
      </w:r>
      <w:r>
        <w:rPr>
          <w:rFonts w:hint="eastAsia" w:ascii="楷体" w:hAnsi="楷体" w:eastAsia="楷体" w:cs="宋体"/>
          <w:kern w:val="0"/>
          <w:sz w:val="22"/>
        </w:rPr>
        <w:t>（国家旅游局、公安部、国土资源部、交通运输部、质检总局等）</w:t>
      </w:r>
    </w:p>
    <w:p>
      <w:pPr>
        <w:widowControl/>
        <w:shd w:val="clear" w:color="auto" w:fill="FFFFFF"/>
        <w:ind w:firstLine="480"/>
        <w:rPr>
          <w:rFonts w:ascii="宋体" w:hAnsi="宋体" w:cs="宋体"/>
          <w:kern w:val="0"/>
          <w:sz w:val="22"/>
        </w:rPr>
      </w:pPr>
      <w:r>
        <w:rPr>
          <w:rFonts w:hint="eastAsia" w:ascii="宋体" w:hAnsi="宋体" w:cs="宋体"/>
          <w:b/>
          <w:bCs/>
          <w:kern w:val="0"/>
          <w:sz w:val="22"/>
        </w:rPr>
        <w:t>三、加快旅游紧急救援体系建设</w:t>
      </w:r>
    </w:p>
    <w:p>
      <w:pPr>
        <w:widowControl/>
        <w:shd w:val="clear" w:color="auto" w:fill="FFFFFF"/>
        <w:ind w:firstLine="480"/>
        <w:rPr>
          <w:rFonts w:ascii="宋体" w:hAnsi="宋体" w:cs="宋体"/>
          <w:kern w:val="0"/>
          <w:sz w:val="22"/>
        </w:rPr>
      </w:pPr>
      <w:r>
        <w:rPr>
          <w:rFonts w:hint="eastAsia" w:ascii="宋体" w:hAnsi="宋体" w:cs="宋体"/>
          <w:kern w:val="0"/>
          <w:sz w:val="22"/>
        </w:rPr>
        <w:t>健全旅游突发事件应对机制。完善旅游突发事件信息报送和应急值守制度，完善应急预案体系。建设国家旅游应急管理指挥平台。推动建立政府救助与商业救援相结合的旅游紧急救援体系，推进国家旅游紧急救援基地建设，鼓励有条件的旅游企业建立紧急救援队伍。</w:t>
      </w:r>
      <w:r>
        <w:rPr>
          <w:rFonts w:hint="eastAsia" w:ascii="楷体" w:hAnsi="楷体" w:eastAsia="楷体" w:cs="宋体"/>
          <w:kern w:val="0"/>
          <w:sz w:val="22"/>
        </w:rPr>
        <w:t>（国家旅游局、公安部、国土资源部、安全监管总局等）</w:t>
      </w:r>
    </w:p>
    <w:p>
      <w:pPr>
        <w:widowControl/>
        <w:shd w:val="clear" w:color="auto" w:fill="FFFFFF"/>
        <w:ind w:firstLine="480"/>
        <w:rPr>
          <w:rFonts w:ascii="宋体" w:hAnsi="宋体" w:cs="宋体"/>
          <w:kern w:val="0"/>
          <w:sz w:val="22"/>
        </w:rPr>
      </w:pPr>
      <w:r>
        <w:rPr>
          <w:rFonts w:hint="eastAsia" w:ascii="宋体" w:hAnsi="宋体" w:cs="宋体"/>
          <w:b/>
          <w:bCs/>
          <w:kern w:val="0"/>
          <w:sz w:val="22"/>
        </w:rPr>
        <w:t>四、深化旅游保险合作机制</w:t>
      </w:r>
    </w:p>
    <w:p>
      <w:pPr>
        <w:widowControl/>
        <w:shd w:val="clear" w:color="auto" w:fill="FFFFFF"/>
        <w:ind w:firstLine="480"/>
        <w:rPr>
          <w:rFonts w:ascii="宋体" w:hAnsi="宋体" w:cs="宋体"/>
          <w:kern w:val="0"/>
          <w:sz w:val="22"/>
        </w:rPr>
      </w:pPr>
      <w:r>
        <w:rPr>
          <w:rFonts w:hint="eastAsia" w:ascii="宋体" w:hAnsi="宋体" w:cs="宋体"/>
          <w:kern w:val="0"/>
          <w:sz w:val="22"/>
        </w:rPr>
        <w:t>完善旅游保险产品，提高保险保障额度，扩大保险覆盖范围，提升保险理赔服务水平。完善旅行社责任保险机制，推动旅游景区、宾馆饭店、旅游大巴及高风险旅游项目旅游责任保险发展。加强与重点出境旅游目的地开展旅游保险合作，建立健全出境旅游保险保障体系。</w:t>
      </w:r>
      <w:r>
        <w:rPr>
          <w:rFonts w:hint="eastAsia" w:ascii="楷体" w:hAnsi="楷体" w:eastAsia="楷体" w:cs="宋体"/>
          <w:kern w:val="0"/>
          <w:sz w:val="22"/>
        </w:rPr>
        <w:t>（国家旅游局、保监会等）</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第六节　实施旅游服务质量提升计划</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推进旅游标准化建设，完善标准体系，建立政府主导与市场自主相互衔接、协同发展的旅游标准制修订机制。加大对旅游标准化的宣传推广力度，开展旅游标准化试点示范，加强旅游标准实施绩效评估。</w:t>
      </w:r>
      <w:r>
        <w:rPr>
          <w:rFonts w:hint="eastAsia" w:ascii="楷体" w:hAnsi="楷体" w:eastAsia="楷体" w:cs="宋体"/>
          <w:kern w:val="0"/>
          <w:sz w:val="22"/>
        </w:rPr>
        <w:t>（国家旅游局、质检总局）</w:t>
      </w:r>
    </w:p>
    <w:p>
      <w:pPr>
        <w:widowControl/>
        <w:shd w:val="clear" w:color="auto" w:fill="FFFFFF"/>
        <w:ind w:firstLine="480"/>
        <w:rPr>
          <w:rFonts w:ascii="宋体" w:hAnsi="宋体" w:cs="宋体"/>
          <w:kern w:val="0"/>
          <w:sz w:val="22"/>
        </w:rPr>
      </w:pPr>
      <w:r>
        <w:rPr>
          <w:rFonts w:hint="eastAsia" w:ascii="宋体" w:hAnsi="宋体" w:cs="宋体"/>
          <w:kern w:val="0"/>
          <w:sz w:val="22"/>
        </w:rPr>
        <w:t>深入实施《旅游质量发展纲要（2013—2020年）》，加快建立以游客评价为主的旅游目的地评价机制。开展“品质旅游”宣传推广活动，鼓励旅游企业公布服务质量承诺和执行标准，实施旅游服务质量标杆引领计划。建立优质旅游服务商目录，推出优质旅游服务品牌。</w:t>
      </w:r>
      <w:r>
        <w:rPr>
          <w:rFonts w:hint="eastAsia" w:ascii="楷体" w:hAnsi="楷体" w:eastAsia="楷体" w:cs="宋体"/>
          <w:kern w:val="0"/>
          <w:sz w:val="22"/>
        </w:rPr>
        <w:t>（国家旅游局、工商总局、质检总局）</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kern w:val="0"/>
          <w:sz w:val="22"/>
        </w:rPr>
        <w:t>第八章　深化改革　完善旅游发展保障体系</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第一节　推进旅游综合管理体制改革</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鼓励各地成立由地方政府牵头的旅游业发展领导协调机构。推动旅游综合管理体制改革，增强旅游部门综合协调和行业统筹能力。加强旅游执法队伍和市场监管、司法仲裁等机构建设。</w:t>
      </w:r>
      <w:r>
        <w:rPr>
          <w:rFonts w:hint="eastAsia" w:ascii="楷体" w:hAnsi="楷体" w:eastAsia="楷体" w:cs="宋体"/>
          <w:kern w:val="0"/>
          <w:sz w:val="22"/>
        </w:rPr>
        <w:t>（国家旅游局等）</w:t>
      </w:r>
    </w:p>
    <w:p>
      <w:pPr>
        <w:widowControl/>
        <w:shd w:val="clear" w:color="auto" w:fill="FFFFFF"/>
        <w:ind w:firstLine="480"/>
        <w:rPr>
          <w:rFonts w:ascii="宋体" w:hAnsi="宋体" w:cs="宋体"/>
          <w:kern w:val="0"/>
          <w:sz w:val="22"/>
        </w:rPr>
      </w:pPr>
      <w:r>
        <w:rPr>
          <w:rFonts w:hint="eastAsia" w:ascii="宋体" w:hAnsi="宋体" w:cs="宋体"/>
          <w:kern w:val="0"/>
          <w:sz w:val="22"/>
        </w:rPr>
        <w:t>推进旅游业改革创新先行区发展。到2020年，打造50个先行区，进一步完善旅游业统筹协调机制，实现土地、财政、资源、假日、金融、人才、技术等政策支撑措施基本成熟，旅游产业发展引导和行业管理方式进一步优化。</w:t>
      </w:r>
      <w:r>
        <w:rPr>
          <w:rFonts w:hint="eastAsia" w:ascii="楷体" w:hAnsi="楷体" w:eastAsia="楷体" w:cs="宋体"/>
          <w:kern w:val="0"/>
          <w:sz w:val="22"/>
        </w:rPr>
        <w:t>（国家旅游局、科技部、财政部、人力资源社会保障部、国土资源部、人民银行、税务总局、国家林业局等）</w:t>
      </w:r>
    </w:p>
    <w:p>
      <w:pPr>
        <w:widowControl/>
        <w:shd w:val="clear" w:color="auto" w:fill="FFFFFF"/>
        <w:ind w:firstLine="480"/>
        <w:rPr>
          <w:rFonts w:ascii="宋体" w:hAnsi="宋体" w:cs="宋体"/>
          <w:kern w:val="0"/>
          <w:sz w:val="22"/>
        </w:rPr>
      </w:pPr>
      <w:r>
        <w:rPr>
          <w:rFonts w:hint="eastAsia" w:ascii="宋体" w:hAnsi="宋体" w:cs="宋体"/>
          <w:kern w:val="0"/>
          <w:sz w:val="22"/>
        </w:rPr>
        <w:t>改革旅游业统计制度，建立健全旅游核算体系，提高旅游业统计服务决策、引导产业发展的能力。建立健全统一规范的全国旅游业数据采集平台，建立旅游业统计数据共建共享机制。鼓励采用服务外包等形式，选择专业统计机构开展旅游业统计抽样调查。推动建立省级旅游数据中心，改进旅游业统计信息发布方式。加强旅游业统计国际合作，积极参与旅游业统计国际标准和规范制定。</w:t>
      </w:r>
      <w:r>
        <w:rPr>
          <w:rFonts w:hint="eastAsia" w:ascii="楷体" w:hAnsi="楷体" w:eastAsia="楷体" w:cs="宋体"/>
          <w:kern w:val="0"/>
          <w:sz w:val="22"/>
        </w:rPr>
        <w:t>（国家旅游局、国家统计局）</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第二节　优化景区服务管理机制</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建立景区旅游开放备案制度、景区旅游建设与经营项目会商制度、景区建设经营负面清单制度等。推动景区旅游实现特许经营管理，推进经营决策、劳动用工、薪酬制度等去行政化改革。完善景区建设经营活动事中事后监管制度，建立健全景区安全风险评估制度、景区预约预报预订机制。</w:t>
      </w:r>
      <w:r>
        <w:rPr>
          <w:rFonts w:hint="eastAsia" w:ascii="楷体" w:hAnsi="楷体" w:eastAsia="楷体" w:cs="宋体"/>
          <w:kern w:val="0"/>
          <w:sz w:val="22"/>
        </w:rPr>
        <w:t>（国家旅游局、国家发展改革委、住房城乡建设部等）</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第三节　推进导游旅行社体制改革</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以市场主导、执业灵活、服务规范、社会监督为目标，推进导游体制改革，建立适应市场需求的导游准入制度。改革导游注册制度，明确导游资格证终身有效。依法开展导游自由执业改革试点，完善旅行社委派执业制度，打破导游异地执业的区域壁垒。建立导游社会化评价与监督体系。改革导游保险保障体系，建立导游品牌制度，完善导游等级评定制度。</w:t>
      </w:r>
      <w:r>
        <w:rPr>
          <w:rFonts w:hint="eastAsia" w:ascii="楷体" w:hAnsi="楷体" w:eastAsia="楷体" w:cs="宋体"/>
          <w:kern w:val="0"/>
          <w:sz w:val="22"/>
        </w:rPr>
        <w:t>（国家旅游局、国务院法制办等）</w:t>
      </w:r>
    </w:p>
    <w:p>
      <w:pPr>
        <w:widowControl/>
        <w:shd w:val="clear" w:color="auto" w:fill="FFFFFF"/>
        <w:ind w:firstLine="480"/>
        <w:rPr>
          <w:rFonts w:ascii="宋体" w:hAnsi="宋体" w:cs="宋体"/>
          <w:kern w:val="0"/>
          <w:sz w:val="22"/>
        </w:rPr>
      </w:pPr>
      <w:r>
        <w:rPr>
          <w:rFonts w:hint="eastAsia" w:ascii="宋体" w:hAnsi="宋体" w:cs="宋体"/>
          <w:kern w:val="0"/>
          <w:sz w:val="22"/>
        </w:rPr>
        <w:t>完善旅行社监管服务平台，实现行政审批公开、透明、可追溯。健全旅行社退出机制，实现动态调整。优化完善旅行社分社网点设立、旅行社质量保证金、旅行社委托招徕、出境旅游保险等方面政策。</w:t>
      </w:r>
      <w:r>
        <w:rPr>
          <w:rFonts w:hint="eastAsia" w:ascii="楷体" w:hAnsi="楷体" w:eastAsia="楷体" w:cs="宋体"/>
          <w:kern w:val="0"/>
          <w:sz w:val="22"/>
        </w:rPr>
        <w:t>（国家旅游局、国务院法制办等）</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第四节　强化政策扶持</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b/>
          <w:bCs/>
          <w:kern w:val="0"/>
          <w:sz w:val="22"/>
        </w:rPr>
        <w:t>一、落实职工带薪休假制度</w:t>
      </w:r>
    </w:p>
    <w:p>
      <w:pPr>
        <w:widowControl/>
        <w:shd w:val="clear" w:color="auto" w:fill="FFFFFF"/>
        <w:ind w:firstLine="480"/>
        <w:rPr>
          <w:rFonts w:ascii="宋体" w:hAnsi="宋体" w:cs="宋体"/>
          <w:kern w:val="0"/>
          <w:sz w:val="22"/>
        </w:rPr>
      </w:pPr>
      <w:r>
        <w:rPr>
          <w:rFonts w:hint="eastAsia" w:ascii="宋体" w:hAnsi="宋体" w:cs="宋体"/>
          <w:kern w:val="0"/>
          <w:sz w:val="22"/>
        </w:rPr>
        <w:t>将落实职工带薪休假制度纳入各地政府议事日程，制定带薪休假制度实施细则或实施计划，加强监督检查。鼓励机关、社会团体、企事业单位引导职工灵活安排休假时间。各单位可根据自身实际情况，并考虑职工本人意愿，将带薪休假与本地传统节日、地方特色活动相结合，安排错峰休假。</w:t>
      </w:r>
      <w:r>
        <w:rPr>
          <w:rFonts w:hint="eastAsia" w:ascii="楷体" w:hAnsi="楷体" w:eastAsia="楷体" w:cs="宋体"/>
          <w:kern w:val="0"/>
          <w:sz w:val="22"/>
        </w:rPr>
        <w:t>（人力资源社会保障部、国家旅游局等）</w:t>
      </w:r>
    </w:p>
    <w:p>
      <w:pPr>
        <w:widowControl/>
        <w:shd w:val="clear" w:color="auto" w:fill="FFFFFF"/>
        <w:ind w:firstLine="480"/>
        <w:rPr>
          <w:rFonts w:ascii="宋体" w:hAnsi="宋体" w:cs="宋体"/>
          <w:kern w:val="0"/>
          <w:sz w:val="22"/>
        </w:rPr>
      </w:pPr>
      <w:r>
        <w:rPr>
          <w:rFonts w:hint="eastAsia" w:ascii="宋体" w:hAnsi="宋体" w:cs="宋体"/>
          <w:b/>
          <w:bCs/>
          <w:kern w:val="0"/>
          <w:sz w:val="22"/>
        </w:rPr>
        <w:t>二、加大投入力度</w:t>
      </w:r>
    </w:p>
    <w:p>
      <w:pPr>
        <w:widowControl/>
        <w:shd w:val="clear" w:color="auto" w:fill="FFFFFF"/>
        <w:ind w:firstLine="480"/>
        <w:rPr>
          <w:rFonts w:ascii="宋体" w:hAnsi="宋体" w:cs="宋体"/>
          <w:kern w:val="0"/>
          <w:sz w:val="22"/>
        </w:rPr>
      </w:pPr>
      <w:r>
        <w:rPr>
          <w:rFonts w:hint="eastAsia" w:ascii="宋体" w:hAnsi="宋体" w:cs="宋体"/>
          <w:kern w:val="0"/>
          <w:sz w:val="22"/>
        </w:rPr>
        <w:t>编制旅游基础设施和公共服务设施建设规划。中央预算内投资加大对革命老区、民族地区、边疆地区和贫困地区等旅游公共服务设施建设的支持力度。落实地方政府对旅游基础设施投入的主体责任。将符合条件的旅游项目纳入新农村建设、扶贫开发等专项资金支持范围。</w:t>
      </w:r>
      <w:r>
        <w:rPr>
          <w:rFonts w:hint="eastAsia" w:ascii="楷体" w:hAnsi="楷体" w:eastAsia="楷体" w:cs="宋体"/>
          <w:kern w:val="0"/>
          <w:sz w:val="22"/>
        </w:rPr>
        <w:t>（国家旅游局、国家发展改革委、财政部、交通运输部、农业部、国务院扶贫办等）</w:t>
      </w:r>
    </w:p>
    <w:p>
      <w:pPr>
        <w:widowControl/>
        <w:shd w:val="clear" w:color="auto" w:fill="FFFFFF"/>
        <w:ind w:firstLine="480"/>
        <w:rPr>
          <w:rFonts w:ascii="宋体" w:hAnsi="宋体" w:cs="宋体"/>
          <w:kern w:val="0"/>
          <w:sz w:val="22"/>
        </w:rPr>
      </w:pPr>
      <w:r>
        <w:rPr>
          <w:rFonts w:hint="eastAsia" w:ascii="宋体" w:hAnsi="宋体" w:cs="宋体"/>
          <w:b/>
          <w:bCs/>
          <w:kern w:val="0"/>
          <w:sz w:val="22"/>
        </w:rPr>
        <w:t>三、完善土地供给政策</w:t>
      </w:r>
    </w:p>
    <w:p>
      <w:pPr>
        <w:widowControl/>
        <w:shd w:val="clear" w:color="auto" w:fill="FFFFFF"/>
        <w:ind w:firstLine="480"/>
        <w:rPr>
          <w:rFonts w:ascii="宋体" w:hAnsi="宋体" w:cs="宋体"/>
          <w:kern w:val="0"/>
          <w:sz w:val="22"/>
        </w:rPr>
      </w:pPr>
      <w:r>
        <w:rPr>
          <w:rFonts w:hint="eastAsia" w:ascii="宋体" w:hAnsi="宋体" w:cs="宋体"/>
          <w:kern w:val="0"/>
          <w:sz w:val="22"/>
        </w:rPr>
        <w:t>在土地利用总体规划和城乡规划中统筹考虑旅游产业发展需求，合理安排旅游用地布局。在年度土地供应中合理安排旅游业发展用地。优先保障纳入国家规划和建设计划的重点旅游项目用地和旅游扶贫用地。对使用荒山、荒坡、荒滩及石漠化、边远海岛土地建设的旅游项目，优先安排新增建设用地计划指标。农村集体经济组织可以依法使用建设用地自办或以土地使用权入股、联营等方式开办旅游企业。城乡居民可以利用自有住宅依法从事旅游经营，农村集体经济组织以外的单位和个人可依法通过承包经营流转的方式，使用农民集体所有的农用地、未利用地，从事与旅游相关的种植业、养殖业。</w:t>
      </w:r>
      <w:r>
        <w:rPr>
          <w:rFonts w:hint="eastAsia" w:ascii="楷体" w:hAnsi="楷体" w:eastAsia="楷体" w:cs="宋体"/>
          <w:kern w:val="0"/>
          <w:sz w:val="22"/>
        </w:rPr>
        <w:t>（国土资源部、住房城乡建设部、农业部、国家旅游局、国家海洋局）</w:t>
      </w:r>
    </w:p>
    <w:p>
      <w:pPr>
        <w:widowControl/>
        <w:shd w:val="clear" w:color="auto" w:fill="FFFFFF"/>
        <w:ind w:firstLine="480"/>
        <w:rPr>
          <w:rFonts w:ascii="宋体" w:hAnsi="宋体" w:cs="宋体"/>
          <w:kern w:val="0"/>
          <w:sz w:val="22"/>
        </w:rPr>
      </w:pPr>
      <w:r>
        <w:rPr>
          <w:rFonts w:hint="eastAsia" w:ascii="宋体" w:hAnsi="宋体" w:cs="宋体"/>
          <w:b/>
          <w:bCs/>
          <w:kern w:val="0"/>
          <w:sz w:val="22"/>
        </w:rPr>
        <w:t>四、创新金融支持政策</w:t>
      </w:r>
    </w:p>
    <w:p>
      <w:pPr>
        <w:widowControl/>
        <w:shd w:val="clear" w:color="auto" w:fill="FFFFFF"/>
        <w:ind w:firstLine="480"/>
        <w:rPr>
          <w:rFonts w:ascii="宋体" w:hAnsi="宋体" w:cs="宋体"/>
          <w:kern w:val="0"/>
          <w:sz w:val="22"/>
        </w:rPr>
      </w:pPr>
      <w:r>
        <w:rPr>
          <w:rFonts w:hint="eastAsia" w:ascii="宋体" w:hAnsi="宋体" w:cs="宋体"/>
          <w:kern w:val="0"/>
          <w:sz w:val="22"/>
        </w:rPr>
        <w:t>积极推进权属明确、能够产生可预期现金流的旅游相关资产证券化。支持旅游资源丰富、管理体制清晰、符合国家旅游发展战略和发行上市条件的大型旅游企业上市融资。加大债券市场对旅游企业的支持力度。支持和改进旅游消费信贷，探索开发满足旅游消费需要的金融产品。</w:t>
      </w:r>
      <w:r>
        <w:rPr>
          <w:rFonts w:hint="eastAsia" w:ascii="楷体" w:hAnsi="楷体" w:eastAsia="楷体" w:cs="宋体"/>
          <w:kern w:val="0"/>
          <w:sz w:val="22"/>
        </w:rPr>
        <w:t>（人民银行、国家旅游局、银监会、证监会）</w:t>
      </w:r>
    </w:p>
    <w:p>
      <w:pPr>
        <w:widowControl/>
        <w:shd w:val="clear" w:color="auto" w:fill="FFFFFF"/>
        <w:ind w:firstLine="480"/>
        <w:rPr>
          <w:rFonts w:ascii="宋体" w:hAnsi="宋体" w:cs="宋体"/>
          <w:kern w:val="0"/>
          <w:sz w:val="22"/>
        </w:rPr>
      </w:pPr>
      <w:r>
        <w:rPr>
          <w:rFonts w:hint="eastAsia" w:ascii="宋体" w:hAnsi="宋体" w:cs="宋体"/>
          <w:b/>
          <w:bCs/>
          <w:kern w:val="0"/>
          <w:sz w:val="22"/>
        </w:rPr>
        <w:t>五、完善旅游财税政策</w:t>
      </w:r>
    </w:p>
    <w:p>
      <w:pPr>
        <w:widowControl/>
        <w:shd w:val="clear" w:color="auto" w:fill="FFFFFF"/>
        <w:ind w:firstLine="480"/>
        <w:rPr>
          <w:rFonts w:ascii="宋体" w:hAnsi="宋体" w:cs="宋体"/>
          <w:kern w:val="0"/>
          <w:sz w:val="22"/>
        </w:rPr>
      </w:pPr>
      <w:r>
        <w:rPr>
          <w:rFonts w:hint="eastAsia" w:ascii="宋体" w:hAnsi="宋体" w:cs="宋体"/>
          <w:kern w:val="0"/>
          <w:sz w:val="22"/>
        </w:rPr>
        <w:t>乡村旅游经营户可以按规定享受小微企业增值税优惠政策。乡村旅游企业在用水、用电、用气价格方面享受一般工业企业同等政策。结合出境旅游消费增长，统筹研究旅游发展基金征收方式。推广实施境外旅客购物离境退税政策。在切实落实进出境游客行李物品监管的前提下，研究进一步增设口岸进境免税店，引导消费回流。</w:t>
      </w:r>
      <w:r>
        <w:rPr>
          <w:rFonts w:hint="eastAsia" w:ascii="楷体" w:hAnsi="楷体" w:eastAsia="楷体" w:cs="宋体"/>
          <w:kern w:val="0"/>
          <w:sz w:val="22"/>
        </w:rPr>
        <w:t>（国家旅游局、国家发展改革委、财政部、商务部、海关总署、税务总局）</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第五节　加强法治建设</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kern w:val="0"/>
          <w:sz w:val="22"/>
        </w:rPr>
        <w:t>适应旅游业发展要求，修订完善《中国公民出国旅游管理办法》、《旅行社条例》、《导游人员管理条例》等法规和旅游安全监管、发展规划、宣传推广、公共服务等方面规章制度。落实旅游行政处罚、旅游违法行为法律适用指引，推动研究旅行社、导游收取“佣金”、“小费”法律适用问题。积极参与旅游国际规则的研究制定。推动重点地区开展旅游立法试点，健全地方旅游法规体系。加强旅游执法队伍建设。加大旅游执法检查力度，推进依法行政、严格执法。</w:t>
      </w:r>
      <w:r>
        <w:rPr>
          <w:rFonts w:hint="eastAsia" w:ascii="楷体" w:hAnsi="楷体" w:eastAsia="楷体" w:cs="宋体"/>
          <w:kern w:val="0"/>
          <w:sz w:val="22"/>
        </w:rPr>
        <w:t>（国家旅游局、国务院法制办等）</w:t>
      </w:r>
    </w:p>
    <w:p>
      <w:pPr>
        <w:widowControl/>
        <w:shd w:val="clear" w:color="auto" w:fill="FFFFFF"/>
        <w:ind w:firstLine="480"/>
        <w:rPr>
          <w:rFonts w:ascii="宋体" w:hAnsi="宋体" w:cs="宋体"/>
          <w:kern w:val="0"/>
          <w:sz w:val="22"/>
        </w:rPr>
      </w:pPr>
    </w:p>
    <w:p>
      <w:pPr>
        <w:widowControl/>
        <w:shd w:val="clear" w:color="auto" w:fill="FFFFFF"/>
        <w:jc w:val="center"/>
        <w:rPr>
          <w:rFonts w:ascii="宋体" w:hAnsi="宋体" w:cs="宋体"/>
          <w:kern w:val="0"/>
          <w:sz w:val="22"/>
        </w:rPr>
      </w:pPr>
      <w:r>
        <w:rPr>
          <w:rFonts w:hint="eastAsia" w:ascii="宋体" w:hAnsi="宋体" w:cs="宋体"/>
          <w:b/>
          <w:bCs/>
          <w:kern w:val="0"/>
          <w:sz w:val="22"/>
        </w:rPr>
        <w:t>第六节　加强人才队伍建设</w:t>
      </w:r>
    </w:p>
    <w:p>
      <w:pPr>
        <w:widowControl/>
        <w:shd w:val="clear" w:color="auto" w:fill="FFFFFF"/>
        <w:ind w:firstLine="480"/>
        <w:rPr>
          <w:rFonts w:ascii="宋体" w:hAnsi="宋体" w:cs="宋体"/>
          <w:kern w:val="0"/>
          <w:sz w:val="22"/>
        </w:rPr>
      </w:pPr>
    </w:p>
    <w:p>
      <w:pPr>
        <w:widowControl/>
        <w:shd w:val="clear" w:color="auto" w:fill="FFFFFF"/>
        <w:ind w:firstLine="480"/>
        <w:rPr>
          <w:rFonts w:ascii="宋体" w:hAnsi="宋体" w:cs="宋体"/>
          <w:kern w:val="0"/>
          <w:sz w:val="22"/>
        </w:rPr>
      </w:pPr>
      <w:r>
        <w:rPr>
          <w:rFonts w:hint="eastAsia" w:ascii="宋体" w:hAnsi="宋体" w:cs="宋体"/>
          <w:b/>
          <w:bCs/>
          <w:kern w:val="0"/>
          <w:sz w:val="22"/>
        </w:rPr>
        <w:t>一、实施重点人才开发计划</w:t>
      </w:r>
    </w:p>
    <w:p>
      <w:pPr>
        <w:widowControl/>
        <w:shd w:val="clear" w:color="auto" w:fill="FFFFFF"/>
        <w:ind w:firstLine="480"/>
        <w:rPr>
          <w:rFonts w:ascii="宋体" w:hAnsi="宋体" w:cs="宋体"/>
          <w:kern w:val="0"/>
          <w:sz w:val="22"/>
        </w:rPr>
      </w:pPr>
      <w:r>
        <w:rPr>
          <w:rFonts w:hint="eastAsia" w:ascii="宋体" w:hAnsi="宋体" w:cs="宋体"/>
          <w:kern w:val="0"/>
          <w:sz w:val="22"/>
        </w:rPr>
        <w:t>依托国家重点人才工程、项目、重点学科等，培育一批具有国际影响力的旅游科研机构、高等院校和新型智库。将旅游人才队伍建设纳入地方重点人才支持计划。</w:t>
      </w:r>
      <w:r>
        <w:rPr>
          <w:rFonts w:hint="eastAsia" w:ascii="楷体" w:hAnsi="楷体" w:eastAsia="楷体" w:cs="宋体"/>
          <w:kern w:val="0"/>
          <w:sz w:val="22"/>
        </w:rPr>
        <w:t>（国家旅游局、教育部、人力资源社会保障部）</w:t>
      </w:r>
    </w:p>
    <w:p>
      <w:pPr>
        <w:widowControl/>
        <w:shd w:val="clear" w:color="auto" w:fill="FFFFFF"/>
        <w:ind w:firstLine="480"/>
        <w:rPr>
          <w:rFonts w:ascii="宋体" w:hAnsi="宋体" w:cs="宋体"/>
          <w:kern w:val="0"/>
          <w:sz w:val="22"/>
        </w:rPr>
      </w:pPr>
    </w:p>
    <w:tbl>
      <w:tblPr>
        <w:tblStyle w:val="3"/>
        <w:tblW w:w="9072" w:type="dxa"/>
        <w:jc w:val="center"/>
        <w:tblInd w:w="0" w:type="dxa"/>
        <w:tblLayout w:type="fixed"/>
        <w:tblCellMar>
          <w:top w:w="0" w:type="dxa"/>
          <w:left w:w="0" w:type="dxa"/>
          <w:bottom w:w="0" w:type="dxa"/>
          <w:right w:w="0" w:type="dxa"/>
        </w:tblCellMar>
      </w:tblPr>
      <w:tblGrid>
        <w:gridCol w:w="9072"/>
      </w:tblGrid>
      <w:tr>
        <w:tblPrEx>
          <w:tblLayout w:type="fixed"/>
          <w:tblCellMar>
            <w:top w:w="0" w:type="dxa"/>
            <w:left w:w="0" w:type="dxa"/>
            <w:bottom w:w="0" w:type="dxa"/>
            <w:right w:w="0" w:type="dxa"/>
          </w:tblCellMar>
        </w:tblPrEx>
        <w:trPr>
          <w:jc w:val="center"/>
        </w:trPr>
        <w:tc>
          <w:tcPr>
            <w:tcW w:w="907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widowControl/>
              <w:jc w:val="center"/>
              <w:rPr>
                <w:rFonts w:ascii="Times New Roman" w:hAnsi="Times New Roman"/>
                <w:kern w:val="0"/>
                <w:szCs w:val="21"/>
              </w:rPr>
            </w:pPr>
            <w:r>
              <w:rPr>
                <w:rFonts w:hint="eastAsia" w:ascii="宋体" w:hAnsi="宋体"/>
                <w:b/>
                <w:bCs/>
                <w:kern w:val="0"/>
                <w:sz w:val="20"/>
                <w:szCs w:val="20"/>
              </w:rPr>
              <w:t>专栏</w:t>
            </w:r>
            <w:r>
              <w:rPr>
                <w:rFonts w:ascii="Times New Roman" w:hAnsi="Times New Roman"/>
                <w:b/>
                <w:bCs/>
                <w:kern w:val="0"/>
                <w:sz w:val="20"/>
                <w:szCs w:val="20"/>
              </w:rPr>
              <w:t>10</w:t>
            </w:r>
            <w:r>
              <w:rPr>
                <w:rFonts w:hint="eastAsia" w:ascii="宋体" w:hAnsi="宋体"/>
                <w:b/>
                <w:bCs/>
                <w:kern w:val="0"/>
                <w:sz w:val="20"/>
                <w:szCs w:val="20"/>
              </w:rPr>
              <w:t>　重点人才开发计划</w:t>
            </w:r>
          </w:p>
        </w:tc>
      </w:tr>
      <w:tr>
        <w:tblPrEx>
          <w:tblLayout w:type="fixed"/>
          <w:tblCellMar>
            <w:top w:w="0" w:type="dxa"/>
            <w:left w:w="0" w:type="dxa"/>
            <w:bottom w:w="0" w:type="dxa"/>
            <w:right w:w="0" w:type="dxa"/>
          </w:tblCellMar>
        </w:tblPrEx>
        <w:trPr>
          <w:jc w:val="center"/>
        </w:trPr>
        <w:tc>
          <w:tcPr>
            <w:tcW w:w="9072"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widowControl/>
              <w:ind w:firstLine="400"/>
              <w:jc w:val="left"/>
              <w:rPr>
                <w:rFonts w:ascii="Times New Roman" w:hAnsi="Times New Roman"/>
                <w:kern w:val="0"/>
                <w:szCs w:val="21"/>
              </w:rPr>
            </w:pPr>
            <w:r>
              <w:rPr>
                <w:rFonts w:hint="eastAsia" w:ascii="楷体" w:hAnsi="楷体" w:eastAsia="楷体"/>
                <w:kern w:val="0"/>
                <w:sz w:val="20"/>
                <w:szCs w:val="20"/>
              </w:rPr>
              <w:t>（一）行政领导干部轮训。</w:t>
            </w:r>
            <w:r>
              <w:rPr>
                <w:rFonts w:hint="eastAsia" w:ascii="宋体" w:hAnsi="宋体"/>
                <w:kern w:val="0"/>
                <w:sz w:val="20"/>
                <w:szCs w:val="20"/>
              </w:rPr>
              <w:t>开展省级、地市级和重点区域旅游部门领导干部轮训。</w:t>
            </w:r>
          </w:p>
          <w:p>
            <w:pPr>
              <w:widowControl/>
              <w:ind w:firstLine="400"/>
              <w:jc w:val="left"/>
              <w:rPr>
                <w:rFonts w:ascii="Times New Roman" w:hAnsi="Times New Roman"/>
                <w:kern w:val="0"/>
                <w:szCs w:val="21"/>
              </w:rPr>
            </w:pPr>
            <w:r>
              <w:rPr>
                <w:rFonts w:hint="eastAsia" w:ascii="楷体" w:hAnsi="楷体" w:eastAsia="楷体"/>
                <w:kern w:val="0"/>
                <w:sz w:val="20"/>
                <w:szCs w:val="20"/>
              </w:rPr>
              <w:t>（二）经营管理人才开发。</w:t>
            </w:r>
            <w:r>
              <w:rPr>
                <w:rFonts w:hint="eastAsia" w:ascii="宋体" w:hAnsi="宋体"/>
                <w:kern w:val="0"/>
                <w:sz w:val="20"/>
                <w:szCs w:val="20"/>
              </w:rPr>
              <w:t>实施旅游产业领军人才培训和旅游职业经理人培训项目。</w:t>
            </w:r>
          </w:p>
          <w:p>
            <w:pPr>
              <w:widowControl/>
              <w:ind w:firstLine="400"/>
              <w:jc w:val="left"/>
              <w:rPr>
                <w:rFonts w:ascii="Times New Roman" w:hAnsi="Times New Roman"/>
                <w:kern w:val="0"/>
                <w:szCs w:val="21"/>
              </w:rPr>
            </w:pPr>
            <w:r>
              <w:rPr>
                <w:rFonts w:hint="eastAsia" w:ascii="楷体" w:hAnsi="楷体" w:eastAsia="楷体"/>
                <w:kern w:val="0"/>
                <w:sz w:val="20"/>
                <w:szCs w:val="20"/>
              </w:rPr>
              <w:t>（三）专业技术人才开发。</w:t>
            </w:r>
            <w:r>
              <w:rPr>
                <w:rFonts w:hint="eastAsia" w:ascii="宋体" w:hAnsi="宋体"/>
                <w:kern w:val="0"/>
                <w:sz w:val="20"/>
                <w:szCs w:val="20"/>
              </w:rPr>
              <w:t>开展旅游业专家库建设项目、旅游业青年专家提升计划、旅游基础研究人才支持计划、专业技术人才知识更新工程。</w:t>
            </w:r>
          </w:p>
          <w:p>
            <w:pPr>
              <w:widowControl/>
              <w:ind w:firstLine="400"/>
              <w:jc w:val="left"/>
              <w:rPr>
                <w:rFonts w:ascii="Times New Roman" w:hAnsi="Times New Roman"/>
                <w:kern w:val="0"/>
                <w:szCs w:val="21"/>
              </w:rPr>
            </w:pPr>
            <w:r>
              <w:rPr>
                <w:rFonts w:hint="eastAsia" w:ascii="楷体" w:hAnsi="楷体" w:eastAsia="楷体"/>
                <w:kern w:val="0"/>
                <w:sz w:val="20"/>
                <w:szCs w:val="20"/>
              </w:rPr>
              <w:t>（四）实施万名旅游英才计划。</w:t>
            </w:r>
            <w:r>
              <w:rPr>
                <w:rFonts w:hint="eastAsia" w:ascii="宋体" w:hAnsi="宋体"/>
                <w:kern w:val="0"/>
                <w:sz w:val="20"/>
                <w:szCs w:val="20"/>
              </w:rPr>
              <w:t>开展研究型英才、创新创业型英才、实践服务型英才、“双师型”教师英才、旅游企业拔尖骨干管理英才、技术技能大师工作室等</w:t>
            </w:r>
            <w:r>
              <w:rPr>
                <w:rFonts w:ascii="Times New Roman" w:hAnsi="Times New Roman"/>
                <w:kern w:val="0"/>
                <w:sz w:val="20"/>
                <w:szCs w:val="20"/>
              </w:rPr>
              <w:t>6</w:t>
            </w:r>
            <w:r>
              <w:rPr>
                <w:rFonts w:hint="eastAsia" w:ascii="宋体" w:hAnsi="宋体"/>
                <w:kern w:val="0"/>
                <w:sz w:val="20"/>
                <w:szCs w:val="20"/>
              </w:rPr>
              <w:t>个培养项目，培养</w:t>
            </w:r>
            <w:r>
              <w:rPr>
                <w:rFonts w:ascii="Times New Roman" w:hAnsi="Times New Roman"/>
                <w:kern w:val="0"/>
                <w:sz w:val="20"/>
                <w:szCs w:val="20"/>
              </w:rPr>
              <w:t>1</w:t>
            </w:r>
            <w:r>
              <w:rPr>
                <w:rFonts w:hint="eastAsia" w:ascii="宋体" w:hAnsi="宋体"/>
                <w:kern w:val="0"/>
                <w:sz w:val="20"/>
                <w:szCs w:val="20"/>
              </w:rPr>
              <w:t>万名旅游英才。</w:t>
            </w:r>
          </w:p>
          <w:p>
            <w:pPr>
              <w:widowControl/>
              <w:ind w:firstLine="400"/>
              <w:jc w:val="left"/>
              <w:rPr>
                <w:rFonts w:ascii="Times New Roman" w:hAnsi="Times New Roman"/>
                <w:kern w:val="0"/>
                <w:szCs w:val="21"/>
              </w:rPr>
            </w:pPr>
            <w:r>
              <w:rPr>
                <w:rFonts w:hint="eastAsia" w:ascii="楷体" w:hAnsi="楷体" w:eastAsia="楷体"/>
                <w:kern w:val="0"/>
                <w:sz w:val="20"/>
                <w:szCs w:val="20"/>
              </w:rPr>
              <w:t>（五）导游素质提升。</w:t>
            </w:r>
            <w:r>
              <w:rPr>
                <w:rFonts w:hint="eastAsia" w:ascii="宋体" w:hAnsi="宋体"/>
                <w:kern w:val="0"/>
                <w:sz w:val="20"/>
                <w:szCs w:val="20"/>
              </w:rPr>
              <w:t>开展导游资格考试和等级考核评定项目、导游“云课堂”远程在线研修培训项目、名导进课堂“送教上门”项目。</w:t>
            </w:r>
          </w:p>
          <w:p>
            <w:pPr>
              <w:widowControl/>
              <w:ind w:firstLine="400"/>
              <w:jc w:val="left"/>
              <w:rPr>
                <w:rFonts w:ascii="Times New Roman" w:hAnsi="Times New Roman"/>
                <w:kern w:val="0"/>
                <w:szCs w:val="21"/>
              </w:rPr>
            </w:pPr>
            <w:r>
              <w:rPr>
                <w:rFonts w:hint="eastAsia" w:ascii="楷体" w:hAnsi="楷体" w:eastAsia="楷体"/>
                <w:kern w:val="0"/>
                <w:sz w:val="20"/>
                <w:szCs w:val="20"/>
              </w:rPr>
              <w:t>（六）旅游人才援助。</w:t>
            </w:r>
            <w:r>
              <w:rPr>
                <w:rFonts w:hint="eastAsia" w:ascii="宋体" w:hAnsi="宋体"/>
                <w:kern w:val="0"/>
                <w:sz w:val="20"/>
                <w:szCs w:val="20"/>
              </w:rPr>
              <w:t>开展旅游援外教育项目，导游援藏项目，贫困地区、少数民族地区、基层边远地区培训项目。</w:t>
            </w:r>
          </w:p>
          <w:p>
            <w:pPr>
              <w:widowControl/>
              <w:ind w:firstLine="400"/>
              <w:jc w:val="left"/>
              <w:rPr>
                <w:rFonts w:ascii="Times New Roman" w:hAnsi="Times New Roman"/>
                <w:kern w:val="0"/>
                <w:szCs w:val="21"/>
              </w:rPr>
            </w:pPr>
            <w:r>
              <w:rPr>
                <w:rFonts w:hint="eastAsia" w:ascii="楷体" w:hAnsi="楷体" w:eastAsia="楷体"/>
                <w:kern w:val="0"/>
                <w:sz w:val="20"/>
                <w:szCs w:val="20"/>
              </w:rPr>
              <w:t>（七）人才工作平台建设。</w:t>
            </w:r>
            <w:r>
              <w:rPr>
                <w:rFonts w:hint="eastAsia" w:ascii="宋体" w:hAnsi="宋体"/>
                <w:kern w:val="0"/>
                <w:sz w:val="20"/>
                <w:szCs w:val="20"/>
              </w:rPr>
              <w:t>开展旅游人才工作信息化平台建设项目、人才培训基地建设项目。</w:t>
            </w:r>
          </w:p>
        </w:tc>
      </w:tr>
    </w:tbl>
    <w:p>
      <w:pPr>
        <w:widowControl/>
        <w:jc w:val="left"/>
        <w:rPr>
          <w:rFonts w:hint="eastAsia" w:ascii="宋体" w:hAnsi="宋体" w:eastAsia="宋体" w:cs="宋体"/>
          <w:kern w:val="0"/>
          <w:sz w:val="24"/>
          <w:szCs w:val="24"/>
          <w:lang w:eastAsia="zh-CN"/>
        </w:rPr>
      </w:pPr>
    </w:p>
    <w:p>
      <w:pPr>
        <w:widowControl/>
        <w:jc w:val="left"/>
        <w:rPr>
          <w:rFonts w:hint="eastAsia" w:ascii="宋体" w:hAnsi="宋体" w:eastAsia="宋体" w:cs="宋体"/>
          <w:kern w:val="0"/>
          <w:sz w:val="24"/>
          <w:szCs w:val="24"/>
          <w:lang w:eastAsia="zh-CN"/>
        </w:rPr>
      </w:pPr>
    </w:p>
    <w:p>
      <w:pPr>
        <w:widowControl/>
        <w:shd w:val="clear" w:color="auto" w:fill="FFFFFF"/>
        <w:ind w:firstLine="480"/>
        <w:rPr>
          <w:rFonts w:ascii="宋体" w:hAnsi="宋体" w:cs="宋体"/>
          <w:kern w:val="0"/>
          <w:sz w:val="22"/>
        </w:rPr>
      </w:pPr>
      <w:r>
        <w:rPr>
          <w:rFonts w:hint="eastAsia" w:ascii="宋体" w:hAnsi="宋体" w:cs="宋体"/>
          <w:b/>
          <w:bCs/>
          <w:kern w:val="0"/>
          <w:sz w:val="22"/>
        </w:rPr>
        <w:t>二、发展现代旅游职业教育</w:t>
      </w:r>
    </w:p>
    <w:p>
      <w:pPr>
        <w:widowControl/>
        <w:shd w:val="clear" w:color="auto" w:fill="FFFFFF"/>
        <w:ind w:firstLine="480"/>
        <w:rPr>
          <w:rFonts w:ascii="宋体" w:hAnsi="宋体" w:cs="宋体"/>
          <w:kern w:val="0"/>
          <w:sz w:val="22"/>
        </w:rPr>
      </w:pPr>
      <w:r>
        <w:rPr>
          <w:rFonts w:hint="eastAsia" w:ascii="宋体" w:hAnsi="宋体" w:cs="宋体"/>
          <w:kern w:val="0"/>
          <w:sz w:val="22"/>
        </w:rPr>
        <w:t>加强对旅游职业教育改革发展的统筹指导和综合保障，加快建立适应旅游产业发展需求、产教深度融合、中高职有机衔接、布局结构更加合理的现代旅游职业教育体系。遴选和建设一批职业院校旅游类专业示范点，适时将旅游管理类新专业纳入全国技工院校专业目录。加强专业教师培养培训，举办旅游职业教育骨干“双师型”教师、旅游管理硕士专业学位（MTA）骨干师资高级研修班。深化校企合作，建设一批旅游职业教育实习实训基地，开展创新型示范性校企合作项目。办好全国职业院校技能大赛等相关赛项。推动省部共建旅游院校、共同培养人才。</w:t>
      </w:r>
      <w:r>
        <w:rPr>
          <w:rFonts w:hint="eastAsia" w:ascii="楷体" w:hAnsi="楷体" w:eastAsia="楷体" w:cs="宋体"/>
          <w:kern w:val="0"/>
          <w:sz w:val="22"/>
        </w:rPr>
        <w:t>（教育部、人力资源社会保障部、国家旅游局）</w:t>
      </w:r>
    </w:p>
    <w:p>
      <w:pPr>
        <w:widowControl/>
        <w:shd w:val="clear" w:color="auto" w:fill="FFFFFF"/>
        <w:ind w:firstLine="480"/>
        <w:rPr>
          <w:rFonts w:ascii="宋体" w:hAnsi="宋体" w:cs="宋体"/>
          <w:kern w:val="0"/>
          <w:sz w:val="22"/>
        </w:rPr>
      </w:pPr>
      <w:r>
        <w:rPr>
          <w:rFonts w:hint="eastAsia" w:ascii="宋体" w:hAnsi="宋体" w:cs="宋体"/>
          <w:b/>
          <w:bCs/>
          <w:kern w:val="0"/>
          <w:sz w:val="22"/>
        </w:rPr>
        <w:t>三、加强旅游相关学科专业建设</w:t>
      </w:r>
    </w:p>
    <w:p>
      <w:pPr>
        <w:widowControl/>
        <w:shd w:val="clear" w:color="auto" w:fill="FFFFFF"/>
        <w:ind w:firstLine="480"/>
        <w:rPr>
          <w:rFonts w:ascii="宋体" w:hAnsi="宋体" w:cs="宋体"/>
          <w:kern w:val="0"/>
          <w:sz w:val="22"/>
        </w:rPr>
      </w:pPr>
      <w:r>
        <w:rPr>
          <w:rFonts w:hint="eastAsia" w:ascii="宋体" w:hAnsi="宋体" w:cs="宋体"/>
          <w:kern w:val="0"/>
          <w:sz w:val="22"/>
        </w:rPr>
        <w:t>鼓励高校根据旅游业发展需求，设置酒店管理、会展经济与管理、旅游管理与服务本科专业。推动适应旅游业发展新形势的教材建设和数字化课程资源建设共享。</w:t>
      </w:r>
      <w:r>
        <w:rPr>
          <w:rFonts w:hint="eastAsia" w:ascii="楷体" w:hAnsi="楷体" w:eastAsia="楷体" w:cs="宋体"/>
          <w:kern w:val="0"/>
          <w:sz w:val="22"/>
        </w:rPr>
        <w:t>（教育部、国家旅游局）</w:t>
      </w:r>
    </w:p>
    <w:p>
      <w:pPr>
        <w:widowControl/>
        <w:shd w:val="clear" w:color="auto" w:fill="FFFFFF"/>
        <w:ind w:firstLine="480"/>
        <w:rPr>
          <w:rFonts w:ascii="宋体" w:hAnsi="宋体" w:cs="宋体"/>
          <w:kern w:val="0"/>
          <w:sz w:val="22"/>
        </w:rPr>
      </w:pPr>
      <w:r>
        <w:rPr>
          <w:rFonts w:hint="eastAsia" w:ascii="宋体" w:hAnsi="宋体" w:cs="宋体"/>
          <w:b/>
          <w:bCs/>
          <w:kern w:val="0"/>
          <w:sz w:val="22"/>
        </w:rPr>
        <w:t>四、加强人才培养国际合作</w:t>
      </w:r>
    </w:p>
    <w:p>
      <w:pPr>
        <w:widowControl/>
        <w:shd w:val="clear" w:color="auto" w:fill="FFFFFF"/>
        <w:ind w:firstLine="480"/>
        <w:rPr>
          <w:rFonts w:ascii="宋体" w:hAnsi="宋体" w:cs="宋体"/>
          <w:kern w:val="0"/>
          <w:sz w:val="22"/>
        </w:rPr>
      </w:pPr>
      <w:r>
        <w:rPr>
          <w:rFonts w:hint="eastAsia" w:ascii="宋体" w:hAnsi="宋体" w:cs="宋体"/>
          <w:kern w:val="0"/>
          <w:sz w:val="22"/>
        </w:rPr>
        <w:t>开展“一带一路”等国际旅游人才开发合作，推动高校开展国际交流。大力引进海外高端旅游教育人才和创新创业人才，支持旅游专业骨干教师和优秀学生到海外留学进修。</w:t>
      </w:r>
      <w:r>
        <w:rPr>
          <w:rFonts w:hint="eastAsia" w:ascii="楷体" w:hAnsi="楷体" w:eastAsia="楷体" w:cs="宋体"/>
          <w:kern w:val="0"/>
          <w:sz w:val="22"/>
        </w:rPr>
        <w:t>（教育部、人力资源社会保障部、国家旅游局）</w:t>
      </w:r>
    </w:p>
    <w:p>
      <w:pPr>
        <w:widowControl/>
        <w:shd w:val="clear" w:color="auto" w:fill="FFFFFF"/>
        <w:ind w:firstLine="480"/>
        <w:rPr>
          <w:rFonts w:ascii="宋体" w:hAnsi="宋体" w:cs="宋体"/>
          <w:kern w:val="0"/>
          <w:sz w:val="22"/>
        </w:rPr>
      </w:pPr>
      <w:r>
        <w:rPr>
          <w:rFonts w:hint="eastAsia" w:ascii="宋体" w:hAnsi="宋体" w:cs="宋体"/>
          <w:b/>
          <w:bCs/>
          <w:kern w:val="0"/>
          <w:sz w:val="22"/>
        </w:rPr>
        <w:t>五、加强旅游基础研究</w:t>
      </w:r>
    </w:p>
    <w:p>
      <w:pPr>
        <w:widowControl/>
        <w:shd w:val="clear" w:color="auto" w:fill="FFFFFF"/>
        <w:ind w:firstLine="480"/>
        <w:rPr>
          <w:rFonts w:ascii="宋体" w:hAnsi="宋体" w:cs="宋体"/>
          <w:kern w:val="0"/>
          <w:sz w:val="22"/>
        </w:rPr>
      </w:pPr>
      <w:r>
        <w:rPr>
          <w:rFonts w:hint="eastAsia" w:ascii="宋体" w:hAnsi="宋体" w:cs="宋体"/>
          <w:kern w:val="0"/>
          <w:sz w:val="22"/>
        </w:rPr>
        <w:t>整合各方面智力资源，加强我国旅游业发展战略、布局、管理、制度等研究，形成一批基础性、战略性研究成果。支持中国旅游研究院、中国旅游智库等专业智库建设。推动成立中国旅游学会，逐步构建旅游智库群，形成产学研互动的旅游学术共同体。推进中国特色旅游发展理论体系建设，培养和造就一批具有国际视野、学术功底深厚、作风扎实的国家级旅游基础研究专家队伍。</w:t>
      </w:r>
      <w:r>
        <w:rPr>
          <w:rFonts w:hint="eastAsia" w:ascii="楷体" w:hAnsi="楷体" w:eastAsia="楷体" w:cs="宋体"/>
          <w:kern w:val="0"/>
          <w:sz w:val="22"/>
        </w:rPr>
        <w:t>（国家旅游局、教育部、科技部等）</w:t>
      </w:r>
    </w:p>
    <w:p>
      <w:pPr>
        <w:widowControl/>
        <w:shd w:val="clear" w:color="auto" w:fill="FFFFFF"/>
        <w:ind w:firstLine="480"/>
        <w:rPr>
          <w:rFonts w:ascii="宋体" w:hAnsi="宋体" w:cs="宋体"/>
          <w:kern w:val="0"/>
          <w:sz w:val="22"/>
        </w:rPr>
      </w:pPr>
      <w:r>
        <w:rPr>
          <w:rFonts w:hint="eastAsia" w:ascii="宋体" w:hAnsi="宋体" w:cs="宋体"/>
          <w:kern w:val="0"/>
          <w:sz w:val="22"/>
        </w:rPr>
        <w:t>各地区要结合本地实际制定具体实施方案或者专项规划，明确工作分工，落实工作责任。各部门要按照职责分工，加强协调配合，明确具体举措和工作进度，抓紧推进。国家旅游局要加强对本规划实施情况的评估和监督检查，及时研究解决本规划实施过程中出现的新情况、新问题，重大情况及时报告国务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98"/>
    <w:rsid w:val="007F2598"/>
    <w:rsid w:val="009D2697"/>
    <w:rsid w:val="107A1C2F"/>
    <w:rsid w:val="2B1B2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MLR</Company>
  <Pages>23</Pages>
  <Words>4078</Words>
  <Characters>23245</Characters>
  <Lines>193</Lines>
  <Paragraphs>54</Paragraphs>
  <TotalTime>0</TotalTime>
  <ScaleCrop>false</ScaleCrop>
  <LinksUpToDate>false</LinksUpToDate>
  <CharactersWithSpaces>27269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2019-05-28T01:35:00Z</dcterms:created>
  <dc:creator>杨征(杨征:)</dc:creator>
  <cp:lastModifiedBy>深蓝</cp:lastModifiedBy>
  <dcterms:modified xsi:type="dcterms:W3CDTF">2024-03-26T01:43:42Z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99B845C706FF497BA7C06DE14B0C19CC_13</vt:lpwstr>
  </property>
</Properties>
</file>