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cstheme="minorBidi"/>
          <w:sz w:val="44"/>
          <w:szCs w:val="36"/>
          <w:lang w:eastAsia="zh-CN"/>
        </w:rPr>
      </w:pPr>
      <w:r>
        <w:rPr>
          <w:rFonts w:hint="eastAsia" w:ascii="黑体" w:eastAsia="黑体" w:cstheme="minorBidi"/>
          <w:sz w:val="44"/>
          <w:szCs w:val="36"/>
          <w:lang w:eastAsia="zh-CN"/>
        </w:rPr>
        <w:t>安远县水土保持局</w:t>
      </w:r>
    </w:p>
    <w:p>
      <w:pPr>
        <w:spacing w:line="600" w:lineRule="exact"/>
        <w:jc w:val="center"/>
        <w:rPr>
          <w:rFonts w:hint="eastAsia" w:ascii="黑体" w:hAnsi="Times New Roman" w:eastAsia="黑体" w:cstheme="minorBidi"/>
          <w:sz w:val="44"/>
          <w:szCs w:val="36"/>
        </w:rPr>
      </w:pPr>
      <w:r>
        <w:rPr>
          <w:rFonts w:hint="eastAsia" w:ascii="黑体" w:hAnsi="Times New Roman" w:eastAsia="黑体" w:cstheme="minorBidi"/>
          <w:sz w:val="44"/>
          <w:szCs w:val="36"/>
        </w:rPr>
        <w:t>201</w:t>
      </w:r>
      <w:r>
        <w:rPr>
          <w:rFonts w:hint="eastAsia" w:ascii="黑体" w:hAnsi="Times New Roman" w:eastAsia="黑体" w:cstheme="minorBidi"/>
          <w:sz w:val="44"/>
          <w:szCs w:val="36"/>
          <w:lang w:val="en-US" w:eastAsia="zh-CN"/>
        </w:rPr>
        <w:t>9</w:t>
      </w:r>
      <w:r>
        <w:rPr>
          <w:rFonts w:hint="eastAsia" w:ascii="黑体" w:hAnsi="Times New Roman" w:eastAsia="黑体" w:cstheme="minorBidi"/>
          <w:sz w:val="44"/>
          <w:szCs w:val="36"/>
        </w:rPr>
        <w:t>年度部门决算</w:t>
      </w:r>
    </w:p>
    <w:p>
      <w:pPr>
        <w:spacing w:line="600" w:lineRule="exact"/>
        <w:jc w:val="center"/>
        <w:rPr>
          <w:rFonts w:hint="eastAsia" w:ascii="黑体" w:hAnsi="Times New Roman" w:eastAsia="黑体" w:cstheme="minorBidi"/>
          <w:sz w:val="44"/>
          <w:szCs w:val="36"/>
        </w:rPr>
      </w:pPr>
    </w:p>
    <w:p>
      <w:pPr>
        <w:spacing w:line="600" w:lineRule="exact"/>
        <w:jc w:val="center"/>
        <w:rPr>
          <w:rFonts w:hint="eastAsia" w:ascii="黑体" w:hAnsi="Times New Roman" w:eastAsia="黑体" w:cstheme="minorBidi"/>
          <w:sz w:val="40"/>
          <w:szCs w:val="36"/>
        </w:rPr>
      </w:pPr>
      <w:r>
        <w:rPr>
          <w:rFonts w:hint="eastAsia" w:ascii="黑体" w:hAnsi="Times New Roman" w:eastAsia="黑体" w:cstheme="minorBidi"/>
          <w:sz w:val="40"/>
          <w:szCs w:val="36"/>
        </w:rPr>
        <w:t>目    录</w:t>
      </w:r>
    </w:p>
    <w:p>
      <w:pPr>
        <w:widowControl/>
        <w:spacing w:line="600" w:lineRule="exact"/>
        <w:ind w:firstLine="640"/>
        <w:jc w:val="left"/>
        <w:rPr>
          <w:rFonts w:hint="eastAsia" w:ascii="仿宋_GB2312" w:hAnsi="Times New Roman" w:eastAsia="仿宋_GB2312" w:cstheme="minorBidi"/>
          <w:sz w:val="32"/>
          <w:szCs w:val="30"/>
        </w:rPr>
      </w:pPr>
    </w:p>
    <w:p>
      <w:pPr>
        <w:widowControl/>
        <w:spacing w:line="600" w:lineRule="exact"/>
        <w:ind w:firstLine="640"/>
        <w:jc w:val="left"/>
        <w:rPr>
          <w:rFonts w:hint="eastAsia" w:ascii="黑体" w:hAnsi="黑体" w:eastAsia="黑体" w:cstheme="minorBidi"/>
          <w:b w:val="0"/>
          <w:bCs/>
          <w:sz w:val="32"/>
          <w:szCs w:val="32"/>
        </w:rPr>
      </w:pPr>
      <w:r>
        <w:rPr>
          <w:rFonts w:hint="eastAsia" w:ascii="黑体" w:hAnsi="黑体" w:eastAsia="黑体" w:cstheme="minorBidi"/>
          <w:b w:val="0"/>
          <w:bCs/>
          <w:sz w:val="32"/>
          <w:szCs w:val="32"/>
        </w:rPr>
        <w:t xml:space="preserve">第一部分  </w:t>
      </w:r>
      <w:r>
        <w:rPr>
          <w:rFonts w:hint="eastAsia" w:ascii="黑体" w:hAnsi="黑体" w:eastAsia="黑体" w:cstheme="minorBidi"/>
          <w:b w:val="0"/>
          <w:bCs/>
          <w:sz w:val="32"/>
          <w:szCs w:val="32"/>
          <w:lang w:eastAsia="zh-CN"/>
        </w:rPr>
        <w:t>单位</w:t>
      </w:r>
      <w:r>
        <w:rPr>
          <w:rFonts w:hint="eastAsia" w:ascii="黑体" w:hAnsi="黑体" w:eastAsia="黑体" w:cstheme="minorBidi"/>
          <w:b w:val="0"/>
          <w:bCs/>
          <w:sz w:val="32"/>
          <w:szCs w:val="32"/>
        </w:rPr>
        <w:t>概况</w:t>
      </w:r>
    </w:p>
    <w:p>
      <w:pPr>
        <w:widowControl/>
        <w:spacing w:line="600" w:lineRule="exact"/>
        <w:ind w:firstLine="640"/>
        <w:jc w:val="left"/>
        <w:rPr>
          <w:rFonts w:hint="eastAsia" w:ascii="仿宋" w:hAnsi="仿宋" w:eastAsia="仿宋" w:cstheme="minorBidi"/>
          <w:sz w:val="32"/>
          <w:szCs w:val="30"/>
        </w:rPr>
      </w:pPr>
      <w:r>
        <w:rPr>
          <w:rFonts w:hint="eastAsia" w:ascii="仿宋_GB2312" w:hAnsi="Times New Roman" w:eastAsia="仿宋_GB2312" w:cstheme="minorBidi"/>
          <w:b/>
          <w:sz w:val="32"/>
          <w:szCs w:val="30"/>
        </w:rPr>
        <w:t xml:space="preserve">    </w:t>
      </w:r>
      <w:r>
        <w:rPr>
          <w:rFonts w:hint="eastAsia" w:ascii="仿宋" w:hAnsi="仿宋" w:eastAsia="仿宋" w:cstheme="minorBidi"/>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cstheme="minorBidi"/>
          <w:sz w:val="32"/>
          <w:szCs w:val="32"/>
        </w:rPr>
      </w:pPr>
      <w:r>
        <w:rPr>
          <w:rFonts w:hint="eastAsia" w:ascii="黑体" w:hAnsi="黑体" w:eastAsia="黑体" w:cstheme="minorBidi"/>
          <w:sz w:val="32"/>
          <w:szCs w:val="32"/>
        </w:rPr>
        <w:t>第二部分  201</w:t>
      </w:r>
      <w:r>
        <w:rPr>
          <w:rFonts w:hint="eastAsia" w:ascii="黑体" w:hAnsi="黑体" w:eastAsia="黑体" w:cstheme="minorBidi"/>
          <w:sz w:val="32"/>
          <w:szCs w:val="32"/>
          <w:lang w:val="en-US" w:eastAsia="zh-CN"/>
        </w:rPr>
        <w:t>9</w:t>
      </w:r>
      <w:r>
        <w:rPr>
          <w:rFonts w:hint="eastAsia" w:ascii="黑体" w:hAnsi="黑体" w:eastAsia="黑体" w:cstheme="minorBidi"/>
          <w:sz w:val="32"/>
          <w:szCs w:val="32"/>
        </w:rPr>
        <w:t>年度部门决算表</w:t>
      </w:r>
    </w:p>
    <w:p>
      <w:pPr>
        <w:widowControl/>
        <w:spacing w:line="600" w:lineRule="exact"/>
        <w:ind w:firstLine="1280" w:firstLineChars="400"/>
        <w:jc w:val="left"/>
        <w:rPr>
          <w:rFonts w:hint="eastAsia" w:ascii="仿宋" w:hAnsi="仿宋" w:eastAsia="仿宋" w:cstheme="minorBidi"/>
          <w:sz w:val="32"/>
          <w:szCs w:val="30"/>
        </w:rPr>
      </w:pPr>
      <w:r>
        <w:rPr>
          <w:rFonts w:hint="eastAsia" w:ascii="仿宋" w:hAnsi="仿宋" w:eastAsia="仿宋" w:cstheme="minorBidi"/>
          <w:sz w:val="32"/>
          <w:szCs w:val="30"/>
        </w:rPr>
        <w:t>一、收入支出决算总表</w:t>
      </w:r>
    </w:p>
    <w:p>
      <w:pPr>
        <w:widowControl/>
        <w:spacing w:line="600" w:lineRule="exact"/>
        <w:ind w:firstLine="1280" w:firstLineChars="400"/>
        <w:jc w:val="left"/>
        <w:rPr>
          <w:rFonts w:hint="eastAsia" w:ascii="仿宋" w:hAnsi="仿宋" w:eastAsia="仿宋" w:cstheme="minorBidi"/>
          <w:sz w:val="32"/>
          <w:szCs w:val="30"/>
        </w:rPr>
      </w:pPr>
      <w:r>
        <w:rPr>
          <w:rFonts w:hint="eastAsia" w:ascii="仿宋" w:hAnsi="仿宋" w:eastAsia="仿宋" w:cstheme="minorBidi"/>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cstheme="minorBidi"/>
          <w:sz w:val="32"/>
          <w:szCs w:val="32"/>
        </w:rPr>
      </w:pPr>
      <w:r>
        <w:rPr>
          <w:rFonts w:hint="eastAsia" w:ascii="仿宋" w:hAnsi="仿宋" w:eastAsia="仿宋" w:cs="宋体"/>
          <w:kern w:val="0"/>
          <w:sz w:val="32"/>
          <w:szCs w:val="32"/>
        </w:rPr>
        <w:t xml:space="preserve">    </w:t>
      </w:r>
      <w:r>
        <w:rPr>
          <w:rFonts w:hint="eastAsia" w:ascii="黑体" w:hAnsi="黑体" w:eastAsia="黑体" w:cstheme="minorBidi"/>
          <w:sz w:val="32"/>
          <w:szCs w:val="32"/>
        </w:rPr>
        <w:t>第三部分  201</w:t>
      </w:r>
      <w:r>
        <w:rPr>
          <w:rFonts w:hint="eastAsia" w:ascii="黑体" w:hAnsi="黑体" w:eastAsia="黑体" w:cstheme="minorBidi"/>
          <w:sz w:val="32"/>
          <w:szCs w:val="32"/>
          <w:lang w:val="en-US" w:eastAsia="zh-CN"/>
        </w:rPr>
        <w:t>9</w:t>
      </w:r>
      <w:r>
        <w:rPr>
          <w:rFonts w:hint="eastAsia" w:ascii="黑体" w:hAnsi="黑体" w:eastAsia="黑体" w:cstheme="minorBidi"/>
          <w:sz w:val="32"/>
          <w:szCs w:val="32"/>
        </w:rPr>
        <w:t>年度部门决算情况说明</w:t>
      </w:r>
    </w:p>
    <w:p>
      <w:pPr>
        <w:widowControl/>
        <w:spacing w:line="600" w:lineRule="exact"/>
        <w:ind w:firstLine="1280" w:firstLineChars="400"/>
        <w:jc w:val="left"/>
        <w:rPr>
          <w:rFonts w:hint="eastAsia" w:ascii="仿宋" w:hAnsi="仿宋" w:eastAsia="仿宋" w:cstheme="minorBidi"/>
          <w:sz w:val="32"/>
          <w:szCs w:val="30"/>
        </w:rPr>
      </w:pPr>
      <w:r>
        <w:rPr>
          <w:rFonts w:hint="eastAsia" w:ascii="仿宋" w:hAnsi="仿宋" w:eastAsia="仿宋" w:cstheme="minorBidi"/>
          <w:sz w:val="32"/>
          <w:szCs w:val="30"/>
        </w:rPr>
        <w:t>一、收入决算情况说明</w:t>
      </w:r>
    </w:p>
    <w:p>
      <w:pPr>
        <w:widowControl/>
        <w:spacing w:line="600" w:lineRule="exact"/>
        <w:ind w:firstLine="1280" w:firstLineChars="400"/>
        <w:jc w:val="left"/>
        <w:rPr>
          <w:rFonts w:hint="eastAsia" w:ascii="仿宋" w:hAnsi="仿宋" w:eastAsia="仿宋" w:cstheme="minorBidi"/>
          <w:sz w:val="32"/>
          <w:szCs w:val="30"/>
        </w:rPr>
      </w:pPr>
      <w:r>
        <w:rPr>
          <w:rFonts w:hint="eastAsia" w:ascii="仿宋" w:hAnsi="仿宋" w:eastAsia="仿宋" w:cstheme="minorBidi"/>
          <w:sz w:val="32"/>
          <w:szCs w:val="30"/>
        </w:rPr>
        <w:t>二、支出决算情况说明</w:t>
      </w:r>
    </w:p>
    <w:p>
      <w:pPr>
        <w:widowControl/>
        <w:spacing w:line="600" w:lineRule="exact"/>
        <w:ind w:firstLine="1280" w:firstLineChars="400"/>
        <w:jc w:val="left"/>
        <w:rPr>
          <w:rFonts w:hint="eastAsia" w:ascii="仿宋" w:hAnsi="仿宋" w:eastAsia="仿宋" w:cstheme="minorBidi"/>
          <w:sz w:val="32"/>
          <w:szCs w:val="30"/>
        </w:rPr>
      </w:pPr>
      <w:r>
        <w:rPr>
          <w:rFonts w:hint="eastAsia" w:ascii="仿宋" w:hAnsi="仿宋" w:eastAsia="仿宋" w:cstheme="minorBidi"/>
          <w:sz w:val="32"/>
          <w:szCs w:val="30"/>
        </w:rPr>
        <w:t>三、财政拨款支出决算情况说明</w:t>
      </w:r>
    </w:p>
    <w:p>
      <w:pPr>
        <w:widowControl/>
        <w:spacing w:line="600" w:lineRule="exact"/>
        <w:ind w:firstLine="1280" w:firstLineChars="400"/>
        <w:jc w:val="left"/>
        <w:rPr>
          <w:rFonts w:hint="eastAsia" w:ascii="仿宋" w:hAnsi="仿宋" w:eastAsia="仿宋" w:cstheme="minorBidi"/>
          <w:sz w:val="32"/>
          <w:szCs w:val="30"/>
        </w:rPr>
      </w:pPr>
      <w:r>
        <w:rPr>
          <w:rFonts w:hint="eastAsia" w:ascii="仿宋" w:hAnsi="仿宋" w:eastAsia="仿宋" w:cstheme="minorBidi"/>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cstheme="minorBidi"/>
          <w:sz w:val="32"/>
          <w:szCs w:val="30"/>
        </w:rPr>
      </w:pPr>
      <w:r>
        <w:rPr>
          <w:rFonts w:hint="eastAsia" w:ascii="仿宋" w:hAnsi="仿宋" w:eastAsia="仿宋" w:cstheme="minorBidi"/>
          <w:sz w:val="32"/>
          <w:szCs w:val="30"/>
        </w:rPr>
        <w:t>五、一般公共预算财政拨款“三公”经费支出决算</w:t>
      </w:r>
    </w:p>
    <w:p>
      <w:pPr>
        <w:widowControl/>
        <w:spacing w:line="600" w:lineRule="exact"/>
        <w:jc w:val="left"/>
        <w:rPr>
          <w:rFonts w:hint="eastAsia" w:ascii="仿宋" w:hAnsi="仿宋" w:eastAsia="仿宋" w:cstheme="minorBidi"/>
          <w:sz w:val="32"/>
          <w:szCs w:val="30"/>
        </w:rPr>
      </w:pPr>
      <w:r>
        <w:rPr>
          <w:rFonts w:hint="eastAsia" w:ascii="仿宋" w:hAnsi="仿宋" w:eastAsia="仿宋" w:cstheme="minorBidi"/>
          <w:sz w:val="32"/>
          <w:szCs w:val="30"/>
        </w:rPr>
        <w:t xml:space="preserve">    情况说明</w:t>
      </w:r>
    </w:p>
    <w:p>
      <w:pPr>
        <w:widowControl/>
        <w:spacing w:line="600" w:lineRule="exact"/>
        <w:ind w:firstLine="1280" w:firstLineChars="400"/>
        <w:jc w:val="left"/>
        <w:rPr>
          <w:rFonts w:hint="eastAsia" w:ascii="仿宋" w:hAnsi="仿宋" w:eastAsia="仿宋" w:cstheme="minorBidi"/>
          <w:sz w:val="32"/>
          <w:szCs w:val="30"/>
        </w:rPr>
      </w:pPr>
      <w:r>
        <w:rPr>
          <w:rFonts w:hint="eastAsia" w:ascii="仿宋" w:hAnsi="仿宋" w:eastAsia="仿宋" w:cstheme="minorBidi"/>
          <w:sz w:val="32"/>
          <w:szCs w:val="30"/>
        </w:rPr>
        <w:t>六、机关运行经费支</w:t>
      </w:r>
      <w:bookmarkStart w:id="0" w:name="_GoBack"/>
      <w:bookmarkEnd w:id="0"/>
      <w:r>
        <w:rPr>
          <w:rFonts w:hint="eastAsia" w:ascii="仿宋" w:hAnsi="仿宋" w:eastAsia="仿宋" w:cstheme="minorBidi"/>
          <w:sz w:val="32"/>
          <w:szCs w:val="30"/>
        </w:rPr>
        <w:t>出情况说明</w:t>
      </w:r>
    </w:p>
    <w:p>
      <w:pPr>
        <w:widowControl/>
        <w:spacing w:line="600" w:lineRule="exact"/>
        <w:ind w:firstLine="640"/>
        <w:jc w:val="left"/>
        <w:rPr>
          <w:rFonts w:hint="eastAsia" w:ascii="仿宋" w:hAnsi="仿宋" w:eastAsia="仿宋" w:cstheme="minorBidi"/>
          <w:sz w:val="32"/>
          <w:szCs w:val="30"/>
        </w:rPr>
      </w:pPr>
      <w:r>
        <w:rPr>
          <w:rFonts w:hint="eastAsia" w:ascii="仿宋" w:hAnsi="仿宋" w:eastAsia="仿宋" w:cstheme="minorBidi"/>
          <w:sz w:val="32"/>
          <w:szCs w:val="30"/>
        </w:rPr>
        <w:t xml:space="preserve">    七、政府采购支出情况说明</w:t>
      </w:r>
    </w:p>
    <w:p>
      <w:pPr>
        <w:widowControl/>
        <w:spacing w:line="600" w:lineRule="exact"/>
        <w:ind w:firstLine="640"/>
        <w:jc w:val="left"/>
        <w:rPr>
          <w:rFonts w:hint="eastAsia" w:ascii="仿宋" w:hAnsi="仿宋" w:eastAsia="仿宋" w:cstheme="minorBidi"/>
          <w:sz w:val="32"/>
          <w:szCs w:val="30"/>
        </w:rPr>
      </w:pPr>
      <w:r>
        <w:rPr>
          <w:rFonts w:hint="eastAsia" w:ascii="仿宋" w:hAnsi="仿宋" w:eastAsia="仿宋" w:cstheme="minorBidi"/>
          <w:sz w:val="32"/>
          <w:szCs w:val="30"/>
        </w:rPr>
        <w:t xml:space="preserve">    八、国有资产占用情况说明</w:t>
      </w:r>
    </w:p>
    <w:p>
      <w:pPr>
        <w:widowControl/>
        <w:spacing w:line="600" w:lineRule="exact"/>
        <w:ind w:firstLine="640"/>
        <w:jc w:val="left"/>
        <w:rPr>
          <w:rFonts w:hint="eastAsia" w:ascii="仿宋" w:hAnsi="仿宋" w:eastAsia="仿宋" w:cstheme="minorBidi"/>
          <w:sz w:val="32"/>
          <w:szCs w:val="30"/>
        </w:rPr>
      </w:pPr>
      <w:r>
        <w:rPr>
          <w:rFonts w:hint="eastAsia" w:ascii="仿宋" w:hAnsi="仿宋" w:eastAsia="仿宋" w:cstheme="minorBidi"/>
          <w:sz w:val="32"/>
          <w:szCs w:val="30"/>
        </w:rPr>
        <w:t xml:space="preserve">    九、预算绩效情况说明</w:t>
      </w:r>
    </w:p>
    <w:p>
      <w:pPr>
        <w:widowControl/>
        <w:spacing w:line="600" w:lineRule="exact"/>
        <w:ind w:firstLine="640"/>
        <w:jc w:val="left"/>
        <w:rPr>
          <w:rFonts w:ascii="仿宋" w:hAnsi="仿宋" w:eastAsia="仿宋" w:cstheme="minorBidi"/>
          <w:sz w:val="32"/>
          <w:szCs w:val="30"/>
        </w:rPr>
      </w:pPr>
      <w:r>
        <w:rPr>
          <w:rFonts w:hint="eastAsia" w:ascii="黑体" w:hAnsi="黑体" w:eastAsia="黑体" w:cstheme="minorBidi"/>
          <w:sz w:val="32"/>
          <w:szCs w:val="32"/>
        </w:rPr>
        <w:t>第四部分  名词解释</w:t>
      </w:r>
    </w:p>
    <w:p>
      <w:pPr>
        <w:ind w:firstLine="630"/>
        <w:jc w:val="center"/>
        <w:rPr>
          <w:rFonts w:hint="eastAsia" w:ascii="宋体" w:hAnsi="宋体" w:eastAsia="宋体" w:cstheme="minorBidi"/>
          <w:b/>
          <w:sz w:val="36"/>
          <w:szCs w:val="36"/>
        </w:rPr>
      </w:pPr>
    </w:p>
    <w:p>
      <w:pPr>
        <w:ind w:firstLine="630"/>
        <w:jc w:val="center"/>
        <w:rPr>
          <w:rFonts w:hint="eastAsia" w:ascii="宋体" w:hAnsi="宋体" w:eastAsia="宋体" w:cstheme="minorBidi"/>
          <w:b/>
          <w:sz w:val="36"/>
          <w:szCs w:val="36"/>
        </w:rPr>
      </w:pPr>
    </w:p>
    <w:p>
      <w:pPr>
        <w:ind w:firstLine="630"/>
        <w:jc w:val="center"/>
        <w:rPr>
          <w:rFonts w:hint="eastAsia" w:ascii="宋体" w:hAnsi="宋体" w:eastAsia="宋体" w:cstheme="minorBidi"/>
          <w:b/>
          <w:sz w:val="36"/>
          <w:szCs w:val="36"/>
        </w:rPr>
      </w:pPr>
    </w:p>
    <w:p>
      <w:pPr>
        <w:ind w:firstLine="630"/>
        <w:jc w:val="center"/>
        <w:rPr>
          <w:rFonts w:hint="eastAsia" w:ascii="宋体" w:hAnsi="宋体" w:eastAsia="宋体" w:cstheme="minorBidi"/>
          <w:b/>
          <w:sz w:val="36"/>
          <w:szCs w:val="36"/>
        </w:rPr>
      </w:pPr>
    </w:p>
    <w:p>
      <w:pPr>
        <w:ind w:firstLine="630"/>
        <w:jc w:val="center"/>
        <w:rPr>
          <w:rFonts w:hint="eastAsia" w:ascii="宋体" w:hAnsi="宋体" w:eastAsia="宋体" w:cstheme="minorBidi"/>
          <w:b/>
          <w:sz w:val="36"/>
          <w:szCs w:val="36"/>
        </w:rPr>
      </w:pPr>
    </w:p>
    <w:p>
      <w:pPr>
        <w:ind w:firstLine="630"/>
        <w:jc w:val="center"/>
        <w:rPr>
          <w:rFonts w:hint="eastAsia" w:ascii="宋体" w:hAnsi="宋体" w:eastAsia="宋体" w:cstheme="minorBidi"/>
          <w:b/>
          <w:sz w:val="36"/>
          <w:szCs w:val="36"/>
        </w:rPr>
      </w:pPr>
    </w:p>
    <w:p>
      <w:pPr>
        <w:ind w:firstLine="630"/>
        <w:jc w:val="center"/>
        <w:rPr>
          <w:rFonts w:hint="eastAsia" w:ascii="宋体" w:hAnsi="宋体" w:eastAsia="宋体" w:cstheme="minorBidi"/>
          <w:b/>
          <w:sz w:val="36"/>
          <w:szCs w:val="36"/>
        </w:rPr>
      </w:pPr>
    </w:p>
    <w:p>
      <w:pPr>
        <w:ind w:firstLine="630"/>
        <w:jc w:val="center"/>
        <w:rPr>
          <w:rFonts w:hint="eastAsia" w:ascii="宋体" w:hAnsi="宋体" w:eastAsia="宋体" w:cstheme="minorBidi"/>
          <w:b/>
          <w:sz w:val="36"/>
          <w:szCs w:val="36"/>
        </w:rPr>
      </w:pPr>
    </w:p>
    <w:p>
      <w:pPr>
        <w:jc w:val="both"/>
        <w:rPr>
          <w:rFonts w:hint="eastAsia" w:ascii="宋体" w:hAnsi="宋体" w:eastAsia="宋体" w:cstheme="minorBidi"/>
          <w:b/>
          <w:sz w:val="36"/>
          <w:szCs w:val="36"/>
        </w:rPr>
      </w:pPr>
    </w:p>
    <w:p>
      <w:pPr>
        <w:ind w:firstLine="630"/>
        <w:jc w:val="center"/>
        <w:rPr>
          <w:rFonts w:hint="eastAsia" w:ascii="宋体" w:hAnsi="宋体" w:eastAsia="宋体" w:cstheme="minorBidi"/>
          <w:b/>
          <w:sz w:val="36"/>
          <w:szCs w:val="36"/>
        </w:rPr>
      </w:pPr>
    </w:p>
    <w:p>
      <w:pPr>
        <w:ind w:firstLine="630"/>
        <w:jc w:val="center"/>
        <w:rPr>
          <w:rFonts w:hint="eastAsia" w:ascii="宋体" w:hAnsi="宋体" w:eastAsia="宋体" w:cstheme="minorBidi"/>
          <w:b/>
          <w:sz w:val="36"/>
          <w:szCs w:val="36"/>
        </w:rPr>
      </w:pPr>
    </w:p>
    <w:p>
      <w:pPr>
        <w:widowControl/>
        <w:spacing w:line="580" w:lineRule="exact"/>
        <w:jc w:val="both"/>
        <w:rPr>
          <w:rFonts w:hint="eastAsia" w:ascii="宋体" w:hAnsi="宋体" w:eastAsia="宋体" w:cstheme="minorBidi"/>
          <w:b/>
          <w:sz w:val="32"/>
          <w:szCs w:val="30"/>
        </w:rPr>
      </w:pPr>
    </w:p>
    <w:p>
      <w:pPr>
        <w:widowControl/>
        <w:spacing w:line="580" w:lineRule="exact"/>
        <w:jc w:val="center"/>
        <w:rPr>
          <w:rFonts w:hint="eastAsia" w:ascii="宋体" w:hAnsi="宋体" w:eastAsia="宋体" w:cstheme="minorBidi"/>
          <w:b/>
          <w:sz w:val="32"/>
          <w:szCs w:val="30"/>
        </w:rPr>
      </w:pPr>
      <w:r>
        <w:rPr>
          <w:rFonts w:hint="eastAsia" w:ascii="宋体" w:hAnsi="宋体" w:eastAsia="宋体" w:cstheme="minorBidi"/>
          <w:b/>
          <w:sz w:val="32"/>
          <w:szCs w:val="30"/>
        </w:rPr>
        <w:t xml:space="preserve">第一部分  </w:t>
      </w:r>
      <w:r>
        <w:rPr>
          <w:rFonts w:hint="eastAsia" w:ascii="宋体" w:hAnsi="宋体" w:cstheme="minorBidi"/>
          <w:b/>
          <w:sz w:val="32"/>
          <w:szCs w:val="32"/>
          <w:lang w:eastAsia="zh-CN"/>
        </w:rPr>
        <w:t>单位</w:t>
      </w:r>
      <w:r>
        <w:rPr>
          <w:rFonts w:hint="eastAsia" w:ascii="宋体" w:hAnsi="宋体" w:eastAsia="宋体" w:cstheme="minorBidi"/>
          <w:b/>
          <w:sz w:val="32"/>
          <w:szCs w:val="30"/>
        </w:rPr>
        <w:t>概况</w:t>
      </w:r>
    </w:p>
    <w:p>
      <w:pPr>
        <w:ind w:firstLine="630"/>
        <w:jc w:val="center"/>
        <w:rPr>
          <w:rFonts w:hint="eastAsia" w:ascii="Times New Roman" w:hAnsi="Times New Roman" w:eastAsia="宋体" w:cstheme="minorBidi"/>
          <w:sz w:val="32"/>
          <w:szCs w:val="32"/>
        </w:rPr>
      </w:pPr>
    </w:p>
    <w:p>
      <w:pPr>
        <w:ind w:firstLine="630"/>
        <w:jc w:val="left"/>
        <w:rPr>
          <w:rFonts w:hint="eastAsia" w:ascii="黑体" w:hAnsi="黑体" w:eastAsia="黑体" w:cstheme="minorBidi"/>
          <w:sz w:val="30"/>
          <w:szCs w:val="30"/>
        </w:rPr>
      </w:pPr>
      <w:r>
        <w:rPr>
          <w:rFonts w:hint="eastAsia" w:ascii="黑体" w:hAnsi="黑体" w:eastAsia="黑体" w:cstheme="minorBidi"/>
          <w:sz w:val="30"/>
          <w:szCs w:val="30"/>
        </w:rPr>
        <w:t>一、部门主要职能</w:t>
      </w:r>
    </w:p>
    <w:p>
      <w:pPr>
        <w:spacing w:line="52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安远县水土保持局是主管全县水土流失工作的县政府直属部门，主要职责是：</w:t>
      </w:r>
    </w:p>
    <w:p>
      <w:pPr>
        <w:spacing w:line="52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1、贯彻执行《中华人民共和国水土保持法》及其相关法律、法规、规章和国家有关水土保持的方针、政策。</w:t>
      </w:r>
    </w:p>
    <w:p>
      <w:pPr>
        <w:spacing w:line="52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2、进行水土流失勘测、普查，会同有关部门编制水土保持规划、中长期计划及年度计划。</w:t>
      </w:r>
    </w:p>
    <w:p>
      <w:pPr>
        <w:spacing w:line="52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3、负责审批并监督实施开发建设项目水土保持方案。</w:t>
      </w:r>
    </w:p>
    <w:p>
      <w:pPr>
        <w:spacing w:line="52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4、负责全县水土保持项目的立项、上报及项目实施的设计、指导与管理工作。</w:t>
      </w:r>
    </w:p>
    <w:p>
      <w:pPr>
        <w:spacing w:line="52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5、负责水土保持经费、物资的管理和使用。</w:t>
      </w:r>
    </w:p>
    <w:p>
      <w:pPr>
        <w:spacing w:line="52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6、负责查处违反水土保持法律、法规的行为，调处水土流失防治纠纷，收缴水土流失防治费和水土保持设施补偿费。</w:t>
      </w:r>
    </w:p>
    <w:p>
      <w:pPr>
        <w:spacing w:line="52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7、组织开展水土保持宣传教育、科学研究、人才培训、技术推广与咨询服务工作。</w:t>
      </w:r>
    </w:p>
    <w:p>
      <w:pPr>
        <w:ind w:firstLine="630"/>
        <w:jc w:val="left"/>
        <w:rPr>
          <w:rFonts w:hint="eastAsia" w:ascii="仿宋" w:hAnsi="仿宋" w:eastAsia="仿宋" w:cstheme="minorBidi"/>
          <w:sz w:val="30"/>
          <w:szCs w:val="30"/>
        </w:rPr>
      </w:pPr>
      <w:r>
        <w:rPr>
          <w:rFonts w:hint="eastAsia" w:ascii="仿宋_GB2312" w:hAnsi="宋体" w:eastAsia="仿宋_GB2312" w:cs="Times New Roman"/>
          <w:color w:val="000000"/>
          <w:sz w:val="32"/>
          <w:szCs w:val="32"/>
        </w:rPr>
        <w:t>8、承办县政府交办的其它事项</w:t>
      </w:r>
      <w:r>
        <w:rPr>
          <w:rFonts w:hint="eastAsia" w:ascii="仿宋" w:hAnsi="仿宋" w:eastAsia="仿宋" w:cs="Times New Roman"/>
          <w:color w:val="000000"/>
          <w:sz w:val="32"/>
          <w:szCs w:val="32"/>
        </w:rPr>
        <w:t>……。</w:t>
      </w:r>
    </w:p>
    <w:p>
      <w:pPr>
        <w:ind w:firstLine="630"/>
        <w:jc w:val="left"/>
        <w:rPr>
          <w:rFonts w:hint="eastAsia" w:ascii="黑体" w:hAnsi="黑体" w:eastAsia="黑体" w:cstheme="minorBidi"/>
          <w:sz w:val="30"/>
          <w:szCs w:val="30"/>
        </w:rPr>
      </w:pPr>
      <w:r>
        <w:rPr>
          <w:rFonts w:hint="eastAsia" w:ascii="黑体" w:hAnsi="黑体" w:eastAsia="黑体" w:cstheme="minorBidi"/>
          <w:sz w:val="30"/>
          <w:szCs w:val="30"/>
        </w:rPr>
        <w:t>二、部门基本情况</w:t>
      </w:r>
    </w:p>
    <w:p>
      <w:pPr>
        <w:ind w:firstLine="630"/>
        <w:jc w:val="left"/>
        <w:rPr>
          <w:rFonts w:hint="eastAsia" w:ascii="仿宋" w:hAnsi="仿宋" w:eastAsia="仿宋" w:cstheme="minorBidi"/>
          <w:sz w:val="30"/>
          <w:szCs w:val="30"/>
          <w:lang w:eastAsia="zh-CN"/>
        </w:rPr>
      </w:pPr>
      <w:r>
        <w:rPr>
          <w:rFonts w:hint="eastAsia" w:ascii="仿宋" w:hAnsi="仿宋" w:eastAsia="仿宋" w:cstheme="minorBidi"/>
          <w:sz w:val="30"/>
          <w:szCs w:val="30"/>
        </w:rPr>
        <w:t>纳入本套部门决算汇编范围的单位共</w:t>
      </w:r>
      <w:r>
        <w:rPr>
          <w:rFonts w:hint="eastAsia" w:ascii="仿宋" w:hAnsi="仿宋" w:eastAsia="仿宋" w:cstheme="minorBidi"/>
          <w:sz w:val="30"/>
          <w:szCs w:val="30"/>
          <w:lang w:val="en-US" w:eastAsia="zh-CN"/>
        </w:rPr>
        <w:t>1</w:t>
      </w:r>
      <w:r>
        <w:rPr>
          <w:rFonts w:hint="eastAsia" w:ascii="仿宋" w:hAnsi="仿宋" w:eastAsia="仿宋" w:cstheme="minorBidi"/>
          <w:sz w:val="30"/>
          <w:szCs w:val="30"/>
        </w:rPr>
        <w:t>个，包括：</w:t>
      </w:r>
      <w:r>
        <w:rPr>
          <w:rFonts w:hint="eastAsia" w:ascii="仿宋" w:hAnsi="仿宋" w:eastAsia="仿宋" w:cstheme="minorBidi"/>
          <w:sz w:val="30"/>
          <w:szCs w:val="30"/>
          <w:lang w:eastAsia="zh-CN"/>
        </w:rPr>
        <w:t>安远县水土保持局</w:t>
      </w:r>
    </w:p>
    <w:p>
      <w:pPr>
        <w:ind w:firstLine="630"/>
        <w:jc w:val="left"/>
        <w:rPr>
          <w:rFonts w:hint="eastAsia" w:ascii="仿宋" w:hAnsi="仿宋" w:eastAsia="仿宋" w:cstheme="minorBidi"/>
          <w:sz w:val="30"/>
          <w:szCs w:val="30"/>
        </w:rPr>
      </w:pPr>
      <w:r>
        <w:rPr>
          <w:rFonts w:hint="eastAsia" w:ascii="仿宋" w:hAnsi="仿宋" w:eastAsia="仿宋" w:cstheme="minorBidi"/>
          <w:sz w:val="30"/>
          <w:szCs w:val="30"/>
        </w:rPr>
        <w:t>本部门201</w:t>
      </w:r>
      <w:r>
        <w:rPr>
          <w:rFonts w:hint="eastAsia" w:ascii="仿宋" w:hAnsi="仿宋" w:eastAsia="仿宋" w:cstheme="minorBidi"/>
          <w:sz w:val="30"/>
          <w:szCs w:val="30"/>
          <w:lang w:val="en-US" w:eastAsia="zh-CN"/>
        </w:rPr>
        <w:t>9</w:t>
      </w:r>
      <w:r>
        <w:rPr>
          <w:rFonts w:hint="eastAsia" w:ascii="仿宋" w:hAnsi="仿宋" w:eastAsia="仿宋" w:cstheme="minorBidi"/>
          <w:sz w:val="30"/>
          <w:szCs w:val="30"/>
        </w:rPr>
        <w:t>年年末实有人数</w:t>
      </w:r>
      <w:r>
        <w:rPr>
          <w:rFonts w:hint="eastAsia" w:ascii="仿宋" w:hAnsi="仿宋" w:eastAsia="仿宋" w:cstheme="minorBidi"/>
          <w:sz w:val="30"/>
          <w:szCs w:val="30"/>
          <w:lang w:val="en-US" w:eastAsia="zh-CN"/>
        </w:rPr>
        <w:t>22</w:t>
      </w:r>
      <w:r>
        <w:rPr>
          <w:rFonts w:hint="eastAsia" w:ascii="仿宋" w:hAnsi="仿宋" w:eastAsia="仿宋" w:cstheme="minorBidi"/>
          <w:sz w:val="30"/>
          <w:szCs w:val="30"/>
        </w:rPr>
        <w:t>人，其中在职人员</w:t>
      </w:r>
      <w:r>
        <w:rPr>
          <w:rFonts w:hint="eastAsia" w:ascii="仿宋" w:hAnsi="仿宋" w:eastAsia="仿宋" w:cstheme="minorBidi"/>
          <w:sz w:val="30"/>
          <w:szCs w:val="30"/>
          <w:lang w:val="en-US" w:eastAsia="zh-CN"/>
        </w:rPr>
        <w:t>13</w:t>
      </w:r>
      <w:r>
        <w:rPr>
          <w:rFonts w:hint="eastAsia" w:ascii="仿宋" w:hAnsi="仿宋" w:eastAsia="仿宋" w:cstheme="minorBidi"/>
          <w:sz w:val="30"/>
          <w:szCs w:val="30"/>
        </w:rPr>
        <w:t>人，离休人员  人，退休人员</w:t>
      </w:r>
      <w:r>
        <w:rPr>
          <w:rFonts w:hint="eastAsia" w:ascii="仿宋" w:hAnsi="仿宋" w:eastAsia="仿宋" w:cstheme="minorBidi"/>
          <w:sz w:val="30"/>
          <w:szCs w:val="30"/>
          <w:lang w:val="en-US" w:eastAsia="zh-CN"/>
        </w:rPr>
        <w:t>9</w:t>
      </w:r>
      <w:r>
        <w:rPr>
          <w:rFonts w:hint="eastAsia" w:ascii="仿宋" w:hAnsi="仿宋" w:eastAsia="仿宋" w:cstheme="minorBidi"/>
          <w:sz w:val="30"/>
          <w:szCs w:val="30"/>
        </w:rPr>
        <w:t>人；</w:t>
      </w:r>
      <w:r>
        <w:rPr>
          <w:rFonts w:hint="eastAsia" w:ascii="仿宋" w:hAnsi="仿宋" w:eastAsia="仿宋" w:cstheme="minorBidi"/>
          <w:sz w:val="30"/>
          <w:szCs w:val="30"/>
          <w:lang w:val="en-US" w:eastAsia="zh-CN"/>
        </w:rPr>
        <w:t>年末其他人员  人；</w:t>
      </w:r>
      <w:r>
        <w:rPr>
          <w:rFonts w:hint="eastAsia" w:ascii="仿宋" w:hAnsi="仿宋" w:eastAsia="仿宋" w:cstheme="minorBidi"/>
          <w:sz w:val="30"/>
          <w:szCs w:val="30"/>
        </w:rPr>
        <w:t>年末学生人数   人。</w:t>
      </w: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widowControl/>
        <w:spacing w:line="240" w:lineRule="auto"/>
        <w:jc w:val="center"/>
        <w:rPr>
          <w:rFonts w:hint="eastAsia" w:ascii="宋体" w:hAnsi="宋体" w:eastAsia="宋体" w:cstheme="minorBidi"/>
          <w:b/>
          <w:sz w:val="32"/>
          <w:szCs w:val="32"/>
          <w:lang w:eastAsia="zh-CN"/>
        </w:rPr>
      </w:pPr>
      <w:r>
        <w:drawing>
          <wp:inline distT="0" distB="0" distL="114300" distR="114300">
            <wp:extent cx="5831205" cy="5241290"/>
            <wp:effectExtent l="0" t="0" r="17145" b="1651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4"/>
                    <a:stretch>
                      <a:fillRect/>
                    </a:stretch>
                  </pic:blipFill>
                  <pic:spPr>
                    <a:xfrm>
                      <a:off x="0" y="0"/>
                      <a:ext cx="5831205" cy="5241290"/>
                    </a:xfrm>
                    <a:prstGeom prst="rect">
                      <a:avLst/>
                    </a:prstGeom>
                    <a:noFill/>
                    <a:ln>
                      <a:noFill/>
                    </a:ln>
                  </pic:spPr>
                </pic:pic>
              </a:graphicData>
            </a:graphic>
          </wp:inline>
        </w:drawing>
      </w:r>
    </w:p>
    <w:p>
      <w:pPr>
        <w:rPr>
          <w:rFonts w:hint="eastAsia" w:eastAsia="宋体"/>
          <w:lang w:eastAsia="zh-CN"/>
        </w:rPr>
      </w:pPr>
      <w:r>
        <w:rPr>
          <w:rFonts w:hint="eastAsia" w:eastAsia="宋体"/>
          <w:lang w:eastAsia="zh-CN"/>
        </w:rPr>
        <w:drawing>
          <wp:inline distT="0" distB="0" distL="114300" distR="114300">
            <wp:extent cx="5966460" cy="2842260"/>
            <wp:effectExtent l="0" t="0" r="15240" b="15240"/>
            <wp:docPr id="15" name="图片 1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
                    <pic:cNvPicPr>
                      <a:picLocks noChangeAspect="1"/>
                    </pic:cNvPicPr>
                  </pic:nvPicPr>
                  <pic:blipFill>
                    <a:blip r:embed="rId5"/>
                    <a:stretch>
                      <a:fillRect/>
                    </a:stretch>
                  </pic:blipFill>
                  <pic:spPr>
                    <a:xfrm>
                      <a:off x="0" y="0"/>
                      <a:ext cx="5966460" cy="2842260"/>
                    </a:xfrm>
                    <a:prstGeom prst="rect">
                      <a:avLst/>
                    </a:prstGeom>
                  </pic:spPr>
                </pic:pic>
              </a:graphicData>
            </a:graphic>
          </wp:inline>
        </w:drawing>
      </w:r>
    </w:p>
    <w:p>
      <w:pPr>
        <w:rPr>
          <w:rFonts w:hint="eastAsia" w:eastAsia="宋体"/>
          <w:lang w:eastAsia="zh-CN"/>
        </w:rPr>
      </w:pPr>
      <w:r>
        <w:rPr>
          <w:rFonts w:hint="eastAsia" w:eastAsia="宋体"/>
          <w:lang w:eastAsia="zh-CN"/>
        </w:rPr>
        <w:drawing>
          <wp:inline distT="0" distB="0" distL="114300" distR="114300">
            <wp:extent cx="5971540" cy="3491865"/>
            <wp:effectExtent l="0" t="0" r="10160" b="13335"/>
            <wp:docPr id="16" name="图片 1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
                    <pic:cNvPicPr>
                      <a:picLocks noChangeAspect="1"/>
                    </pic:cNvPicPr>
                  </pic:nvPicPr>
                  <pic:blipFill>
                    <a:blip r:embed="rId6"/>
                    <a:stretch>
                      <a:fillRect/>
                    </a:stretch>
                  </pic:blipFill>
                  <pic:spPr>
                    <a:xfrm>
                      <a:off x="0" y="0"/>
                      <a:ext cx="5971540" cy="3491865"/>
                    </a:xfrm>
                    <a:prstGeom prst="rect">
                      <a:avLst/>
                    </a:prstGeom>
                  </pic:spPr>
                </pic:pic>
              </a:graphicData>
            </a:graphic>
          </wp:inline>
        </w:drawing>
      </w:r>
    </w:p>
    <w:p>
      <w:r>
        <w:drawing>
          <wp:inline distT="0" distB="0" distL="114300" distR="114300">
            <wp:extent cx="6104255" cy="4751070"/>
            <wp:effectExtent l="0" t="0" r="10795" b="11430"/>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7"/>
                    <a:stretch>
                      <a:fillRect/>
                    </a:stretch>
                  </pic:blipFill>
                  <pic:spPr>
                    <a:xfrm>
                      <a:off x="0" y="0"/>
                      <a:ext cx="6104255" cy="4751070"/>
                    </a:xfrm>
                    <a:prstGeom prst="rect">
                      <a:avLst/>
                    </a:prstGeom>
                    <a:noFill/>
                    <a:ln>
                      <a:noFill/>
                    </a:ln>
                  </pic:spPr>
                </pic:pic>
              </a:graphicData>
            </a:graphic>
          </wp:inline>
        </w:drawing>
      </w:r>
    </w:p>
    <w:p>
      <w:r>
        <w:drawing>
          <wp:inline distT="0" distB="0" distL="114300" distR="114300">
            <wp:extent cx="5726430" cy="4983480"/>
            <wp:effectExtent l="0" t="0" r="7620" b="7620"/>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pic:cNvPicPr>
                  </pic:nvPicPr>
                  <pic:blipFill>
                    <a:blip r:embed="rId8"/>
                    <a:stretch>
                      <a:fillRect/>
                    </a:stretch>
                  </pic:blipFill>
                  <pic:spPr>
                    <a:xfrm>
                      <a:off x="0" y="0"/>
                      <a:ext cx="5726430" cy="4983480"/>
                    </a:xfrm>
                    <a:prstGeom prst="rect">
                      <a:avLst/>
                    </a:prstGeom>
                    <a:noFill/>
                    <a:ln>
                      <a:noFill/>
                    </a:ln>
                  </pic:spPr>
                </pic:pic>
              </a:graphicData>
            </a:graphic>
          </wp:inline>
        </w:drawing>
      </w:r>
    </w:p>
    <w:p>
      <w:pPr>
        <w:jc w:val="center"/>
      </w:pPr>
      <w:r>
        <w:drawing>
          <wp:anchor distT="0" distB="0" distL="114300" distR="114300" simplePos="0" relativeHeight="251658240" behindDoc="0" locked="0" layoutInCell="1" allowOverlap="1">
            <wp:simplePos x="0" y="0"/>
            <wp:positionH relativeFrom="column">
              <wp:posOffset>589280</wp:posOffset>
            </wp:positionH>
            <wp:positionV relativeFrom="paragraph">
              <wp:posOffset>3703320</wp:posOffset>
            </wp:positionV>
            <wp:extent cx="4524375" cy="3876040"/>
            <wp:effectExtent l="0" t="0" r="9525" b="10160"/>
            <wp:wrapNone/>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pic:cNvPicPr>
                      <a:picLocks noChangeAspect="1"/>
                    </pic:cNvPicPr>
                  </pic:nvPicPr>
                  <pic:blipFill>
                    <a:blip r:embed="rId9"/>
                    <a:stretch>
                      <a:fillRect/>
                    </a:stretch>
                  </pic:blipFill>
                  <pic:spPr>
                    <a:xfrm>
                      <a:off x="0" y="0"/>
                      <a:ext cx="4524375" cy="3876040"/>
                    </a:xfrm>
                    <a:prstGeom prst="rect">
                      <a:avLst/>
                    </a:prstGeom>
                    <a:noFill/>
                    <a:ln>
                      <a:noFill/>
                    </a:ln>
                  </pic:spPr>
                </pic:pic>
              </a:graphicData>
            </a:graphic>
          </wp:anchor>
        </w:drawing>
      </w:r>
      <w:r>
        <w:drawing>
          <wp:inline distT="0" distB="0" distL="114300" distR="114300">
            <wp:extent cx="4513580" cy="3712210"/>
            <wp:effectExtent l="0" t="0" r="1270" b="254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10"/>
                    <a:stretch>
                      <a:fillRect/>
                    </a:stretch>
                  </pic:blipFill>
                  <pic:spPr>
                    <a:xfrm>
                      <a:off x="0" y="0"/>
                      <a:ext cx="4513580" cy="3712210"/>
                    </a:xfrm>
                    <a:prstGeom prst="rect">
                      <a:avLst/>
                    </a:prstGeom>
                    <a:noFill/>
                    <a:ln>
                      <a:noFill/>
                    </a:ln>
                  </pic:spPr>
                </pic:pic>
              </a:graphicData>
            </a:graphic>
          </wp:inline>
        </w:drawing>
      </w: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both"/>
      </w:pPr>
      <w:r>
        <w:drawing>
          <wp:inline distT="0" distB="0" distL="114300" distR="114300">
            <wp:extent cx="5728970" cy="5174615"/>
            <wp:effectExtent l="0" t="0" r="5080" b="6985"/>
            <wp:docPr id="2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pic:cNvPicPr>
                      <a:picLocks noChangeAspect="1"/>
                    </pic:cNvPicPr>
                  </pic:nvPicPr>
                  <pic:blipFill>
                    <a:blip r:embed="rId11"/>
                    <a:stretch>
                      <a:fillRect/>
                    </a:stretch>
                  </pic:blipFill>
                  <pic:spPr>
                    <a:xfrm>
                      <a:off x="0" y="0"/>
                      <a:ext cx="5728970" cy="5174615"/>
                    </a:xfrm>
                    <a:prstGeom prst="rect">
                      <a:avLst/>
                    </a:prstGeom>
                    <a:noFill/>
                    <a:ln>
                      <a:noFill/>
                    </a:ln>
                  </pic:spPr>
                </pic:pic>
              </a:graphicData>
            </a:graphic>
          </wp:inline>
        </w:drawing>
      </w:r>
    </w:p>
    <w:p>
      <w:pPr>
        <w:jc w:val="both"/>
      </w:pPr>
      <w:r>
        <w:drawing>
          <wp:inline distT="0" distB="0" distL="114300" distR="114300">
            <wp:extent cx="5731510" cy="1744345"/>
            <wp:effectExtent l="0" t="0" r="2540" b="8255"/>
            <wp:docPr id="2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pic:cNvPicPr>
                      <a:picLocks noChangeAspect="1"/>
                    </pic:cNvPicPr>
                  </pic:nvPicPr>
                  <pic:blipFill>
                    <a:blip r:embed="rId12"/>
                    <a:stretch>
                      <a:fillRect/>
                    </a:stretch>
                  </pic:blipFill>
                  <pic:spPr>
                    <a:xfrm>
                      <a:off x="0" y="0"/>
                      <a:ext cx="5731510" cy="1744345"/>
                    </a:xfrm>
                    <a:prstGeom prst="rect">
                      <a:avLst/>
                    </a:prstGeom>
                    <a:noFill/>
                    <a:ln>
                      <a:noFill/>
                    </a:ln>
                  </pic:spPr>
                </pic:pic>
              </a:graphicData>
            </a:graphic>
          </wp:inline>
        </w:drawing>
      </w:r>
    </w:p>
    <w:p>
      <w:pPr>
        <w:jc w:val="center"/>
      </w:pPr>
      <w:r>
        <w:drawing>
          <wp:inline distT="0" distB="0" distL="114300" distR="114300">
            <wp:extent cx="4857750" cy="2990850"/>
            <wp:effectExtent l="0" t="0" r="0" b="0"/>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pic:cNvPicPr>
                      <a:picLocks noChangeAspect="1"/>
                    </pic:cNvPicPr>
                  </pic:nvPicPr>
                  <pic:blipFill>
                    <a:blip r:embed="rId13"/>
                    <a:stretch>
                      <a:fillRect/>
                    </a:stretch>
                  </pic:blipFill>
                  <pic:spPr>
                    <a:xfrm>
                      <a:off x="0" y="0"/>
                      <a:ext cx="4857750" cy="2990850"/>
                    </a:xfrm>
                    <a:prstGeom prst="rect">
                      <a:avLst/>
                    </a:prstGeom>
                    <a:noFill/>
                    <a:ln>
                      <a:noFill/>
                    </a:ln>
                  </pic:spPr>
                </pic:pic>
              </a:graphicData>
            </a:graphic>
          </wp:inline>
        </w:drawing>
      </w:r>
    </w:p>
    <w:p>
      <w:pPr>
        <w:rPr>
          <w:rFonts w:hint="eastAsia" w:ascii="宋体" w:hAnsi="宋体"/>
          <w:b/>
          <w:sz w:val="32"/>
          <w:szCs w:val="32"/>
        </w:rPr>
      </w:pPr>
      <w:r>
        <w:rPr>
          <w:rFonts w:hint="eastAsia" w:ascii="宋体" w:hAnsi="宋体"/>
          <w:b/>
          <w:sz w:val="32"/>
          <w:szCs w:val="32"/>
        </w:rPr>
        <w:br w:type="page"/>
      </w:r>
    </w:p>
    <w:p>
      <w:pPr>
        <w:widowControl/>
        <w:spacing w:line="600" w:lineRule="exact"/>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1674.47</w:t>
      </w:r>
      <w:r>
        <w:rPr>
          <w:rFonts w:hint="eastAsia" w:ascii="仿宋" w:hAnsi="仿宋" w:eastAsia="仿宋"/>
          <w:sz w:val="30"/>
          <w:szCs w:val="30"/>
        </w:rPr>
        <w:t xml:space="preserve">万元，其中年初结转和结余  </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1557.47</w:t>
      </w:r>
      <w:r>
        <w:rPr>
          <w:rFonts w:hint="eastAsia" w:ascii="仿宋" w:hAnsi="仿宋" w:eastAsia="仿宋"/>
          <w:sz w:val="30"/>
          <w:szCs w:val="30"/>
        </w:rPr>
        <w:t xml:space="preserve">  万元，增长</w:t>
      </w:r>
      <w:r>
        <w:rPr>
          <w:rFonts w:hint="eastAsia" w:ascii="仿宋" w:hAnsi="仿宋" w:eastAsia="仿宋"/>
          <w:sz w:val="30"/>
          <w:szCs w:val="30"/>
          <w:lang w:val="en-US" w:eastAsia="zh-CN"/>
        </w:rPr>
        <w:t>1331</w:t>
      </w:r>
      <w:r>
        <w:rPr>
          <w:rFonts w:hint="eastAsia" w:ascii="仿宋" w:hAnsi="仿宋" w:eastAsia="仿宋"/>
          <w:sz w:val="30"/>
          <w:szCs w:val="30"/>
        </w:rPr>
        <w:t xml:space="preserve">  %；本年收入合计</w:t>
      </w:r>
      <w:r>
        <w:rPr>
          <w:rFonts w:hint="eastAsia" w:ascii="仿宋" w:hAnsi="仿宋" w:eastAsia="仿宋"/>
          <w:sz w:val="30"/>
          <w:szCs w:val="30"/>
          <w:lang w:val="en-US" w:eastAsia="zh-CN"/>
        </w:rPr>
        <w:t>1674.47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1557.47</w:t>
      </w:r>
      <w:r>
        <w:rPr>
          <w:rFonts w:hint="eastAsia" w:ascii="仿宋" w:hAnsi="仿宋" w:eastAsia="仿宋"/>
          <w:sz w:val="30"/>
          <w:szCs w:val="30"/>
        </w:rPr>
        <w:t>万元，增长</w:t>
      </w:r>
      <w:r>
        <w:rPr>
          <w:rFonts w:hint="eastAsia" w:ascii="仿宋" w:hAnsi="仿宋" w:eastAsia="仿宋"/>
          <w:sz w:val="30"/>
          <w:szCs w:val="30"/>
          <w:lang w:val="en-US" w:eastAsia="zh-CN"/>
        </w:rPr>
        <w:t>1331</w:t>
      </w:r>
      <w:r>
        <w:rPr>
          <w:rFonts w:hint="eastAsia" w:ascii="仿宋" w:hAnsi="仿宋" w:eastAsia="仿宋"/>
          <w:sz w:val="30"/>
          <w:szCs w:val="30"/>
        </w:rPr>
        <w:t xml:space="preserve">  %，主要原因是：</w:t>
      </w:r>
      <w:r>
        <w:rPr>
          <w:rFonts w:hint="eastAsia" w:ascii="仿宋" w:hAnsi="仿宋" w:eastAsia="仿宋"/>
          <w:sz w:val="30"/>
          <w:szCs w:val="30"/>
          <w:lang w:eastAsia="zh-CN"/>
        </w:rPr>
        <w:t>水保专项资金拨款增加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1674.47</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 xml:space="preserve"> %。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810.42</w:t>
      </w:r>
      <w:r>
        <w:rPr>
          <w:rFonts w:hint="eastAsia" w:ascii="仿宋" w:hAnsi="仿宋" w:eastAsia="仿宋"/>
          <w:sz w:val="30"/>
          <w:szCs w:val="30"/>
        </w:rPr>
        <w:t>万元，其中本年支出合计</w:t>
      </w:r>
      <w:r>
        <w:rPr>
          <w:rFonts w:hint="eastAsia" w:ascii="仿宋" w:hAnsi="仿宋" w:eastAsia="仿宋"/>
          <w:sz w:val="30"/>
          <w:szCs w:val="30"/>
          <w:lang w:val="en-US" w:eastAsia="zh-CN"/>
        </w:rPr>
        <w:t>810.42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693.42</w:t>
      </w:r>
      <w:r>
        <w:rPr>
          <w:rFonts w:hint="eastAsia" w:ascii="仿宋" w:hAnsi="仿宋" w:eastAsia="仿宋"/>
          <w:sz w:val="30"/>
          <w:szCs w:val="30"/>
        </w:rPr>
        <w:t xml:space="preserve">  万元，增长</w:t>
      </w:r>
      <w:r>
        <w:rPr>
          <w:rFonts w:hint="eastAsia" w:ascii="仿宋" w:hAnsi="仿宋" w:eastAsia="仿宋"/>
          <w:sz w:val="30"/>
          <w:szCs w:val="30"/>
          <w:lang w:val="en-US" w:eastAsia="zh-CN"/>
        </w:rPr>
        <w:t>593</w:t>
      </w:r>
      <w:r>
        <w:rPr>
          <w:rFonts w:hint="eastAsia" w:ascii="仿宋" w:hAnsi="仿宋" w:eastAsia="仿宋"/>
          <w:sz w:val="30"/>
          <w:szCs w:val="30"/>
        </w:rPr>
        <w:t xml:space="preserve"> %，主要原因是：</w:t>
      </w:r>
      <w:r>
        <w:rPr>
          <w:rFonts w:hint="eastAsia" w:ascii="仿宋" w:hAnsi="仿宋" w:eastAsia="仿宋"/>
          <w:sz w:val="30"/>
          <w:szCs w:val="30"/>
          <w:lang w:eastAsia="zh-CN"/>
        </w:rPr>
        <w:t>水保专项资金拨款增加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810.42</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 xml:space="preserve"> %；项目支出</w:t>
      </w:r>
      <w:r>
        <w:rPr>
          <w:rFonts w:hint="eastAsia" w:ascii="仿宋" w:hAnsi="仿宋" w:eastAsia="仿宋"/>
          <w:sz w:val="30"/>
          <w:szCs w:val="30"/>
          <w:lang w:val="en-US" w:eastAsia="zh-CN"/>
        </w:rPr>
        <w:t>783.43</w:t>
      </w:r>
      <w:r>
        <w:rPr>
          <w:rFonts w:hint="eastAsia" w:ascii="仿宋" w:hAnsi="仿宋" w:eastAsia="仿宋"/>
          <w:sz w:val="30"/>
          <w:szCs w:val="30"/>
        </w:rPr>
        <w:t>万元，占</w:t>
      </w:r>
      <w:r>
        <w:rPr>
          <w:rFonts w:hint="eastAsia" w:ascii="仿宋" w:hAnsi="仿宋" w:eastAsia="仿宋"/>
          <w:sz w:val="30"/>
          <w:szCs w:val="30"/>
          <w:lang w:val="en-US" w:eastAsia="zh-CN"/>
        </w:rPr>
        <w:t>96.67</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26.99</w:t>
      </w:r>
      <w:r>
        <w:rPr>
          <w:rFonts w:hint="eastAsia" w:ascii="仿宋" w:hAnsi="仿宋" w:eastAsia="仿宋"/>
          <w:sz w:val="30"/>
          <w:szCs w:val="30"/>
        </w:rPr>
        <w:t>万元，占</w:t>
      </w:r>
      <w:r>
        <w:rPr>
          <w:rFonts w:hint="eastAsia" w:ascii="仿宋" w:hAnsi="仿宋" w:eastAsia="仿宋"/>
          <w:sz w:val="30"/>
          <w:szCs w:val="30"/>
          <w:lang w:val="en-US" w:eastAsia="zh-CN"/>
        </w:rPr>
        <w:t>3.33</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112.99</w:t>
      </w:r>
      <w:r>
        <w:rPr>
          <w:rFonts w:hint="eastAsia" w:ascii="仿宋" w:hAnsi="仿宋" w:eastAsia="仿宋"/>
          <w:sz w:val="30"/>
          <w:szCs w:val="30"/>
        </w:rPr>
        <w:t>万元，决算数为</w:t>
      </w:r>
      <w:r>
        <w:rPr>
          <w:rFonts w:hint="eastAsia" w:ascii="仿宋" w:hAnsi="仿宋" w:eastAsia="仿宋"/>
          <w:sz w:val="30"/>
          <w:szCs w:val="30"/>
          <w:lang w:val="en-US" w:eastAsia="zh-CN"/>
        </w:rPr>
        <w:t>810.42</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112.99</w:t>
      </w:r>
      <w:r>
        <w:rPr>
          <w:rFonts w:hint="eastAsia" w:ascii="仿宋" w:hAnsi="仿宋" w:eastAsia="仿宋"/>
          <w:sz w:val="30"/>
          <w:szCs w:val="30"/>
        </w:rPr>
        <w:t>万元，决算数为</w:t>
      </w:r>
      <w:r>
        <w:rPr>
          <w:rFonts w:hint="eastAsia" w:ascii="仿宋" w:hAnsi="仿宋" w:eastAsia="仿宋"/>
          <w:sz w:val="30"/>
          <w:szCs w:val="30"/>
          <w:lang w:val="en-US" w:eastAsia="zh-CN"/>
        </w:rPr>
        <w:t>810.42</w:t>
      </w:r>
      <w:r>
        <w:rPr>
          <w:rFonts w:hint="eastAsia" w:ascii="仿宋" w:hAnsi="仿宋" w:eastAsia="仿宋"/>
          <w:sz w:val="30"/>
          <w:szCs w:val="30"/>
        </w:rPr>
        <w:t>万元，完成年初预算的</w:t>
      </w:r>
      <w:r>
        <w:rPr>
          <w:rFonts w:hint="eastAsia" w:ascii="仿宋" w:hAnsi="仿宋" w:eastAsia="仿宋"/>
          <w:sz w:val="30"/>
          <w:szCs w:val="30"/>
          <w:lang w:val="en-US" w:eastAsia="zh-CN"/>
        </w:rPr>
        <w:t>717</w:t>
      </w:r>
      <w:r>
        <w:rPr>
          <w:rFonts w:hint="eastAsia" w:ascii="仿宋" w:hAnsi="仿宋" w:eastAsia="仿宋"/>
          <w:sz w:val="30"/>
          <w:szCs w:val="30"/>
        </w:rPr>
        <w:t>%，主要原因是：</w:t>
      </w:r>
      <w:r>
        <w:rPr>
          <w:rFonts w:hint="eastAsia" w:ascii="仿宋" w:hAnsi="仿宋" w:eastAsia="仿宋"/>
          <w:sz w:val="30"/>
          <w:szCs w:val="30"/>
          <w:lang w:eastAsia="zh-CN"/>
        </w:rPr>
        <w:t>水保专项资金拨款增加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（二）公共安全支出年初预算数为   万元，决算数为  万元，完成年初预算的  %，主要原因是：</w:t>
      </w:r>
      <w:r>
        <w:rPr>
          <w:rFonts w:ascii="仿宋" w:hAnsi="仿宋" w:eastAsia="仿宋"/>
          <w:sz w:val="30"/>
          <w:szCs w:val="30"/>
        </w:rPr>
        <w:t>……</w:t>
      </w:r>
      <w:r>
        <w:rPr>
          <w:rFonts w:hint="eastAsia" w:ascii="仿宋" w:hAnsi="仿宋" w:eastAsia="仿宋"/>
          <w:sz w:val="30"/>
          <w:szCs w:val="30"/>
        </w:rPr>
        <w:t>。</w:t>
      </w:r>
    </w:p>
    <w:p>
      <w:pPr>
        <w:ind w:firstLine="630"/>
        <w:jc w:val="left"/>
        <w:rPr>
          <w:rFonts w:hint="eastAsia" w:ascii="仿宋" w:hAnsi="仿宋" w:eastAsia="仿宋"/>
          <w:sz w:val="30"/>
          <w:szCs w:val="30"/>
        </w:rPr>
      </w:pPr>
      <w:r>
        <w:rPr>
          <w:rFonts w:ascii="仿宋" w:hAnsi="仿宋" w:eastAsia="仿宋"/>
          <w:sz w:val="30"/>
          <w:szCs w:val="30"/>
        </w:rPr>
        <w:t>……</w:t>
      </w:r>
    </w:p>
    <w:p>
      <w:pPr>
        <w:ind w:firstLine="630"/>
        <w:jc w:val="left"/>
        <w:rPr>
          <w:rFonts w:hint="eastAsia" w:ascii="仿宋" w:hAnsi="仿宋" w:eastAsia="仿宋"/>
          <w:sz w:val="30"/>
          <w:szCs w:val="30"/>
        </w:rPr>
      </w:pP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198.47</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194.28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81.96</w:t>
      </w:r>
      <w:r>
        <w:rPr>
          <w:rFonts w:hint="eastAsia" w:ascii="仿宋" w:hAnsi="仿宋" w:eastAsia="仿宋"/>
          <w:sz w:val="30"/>
          <w:szCs w:val="30"/>
        </w:rPr>
        <w:t xml:space="preserve">  万元，增长</w:t>
      </w:r>
      <w:r>
        <w:rPr>
          <w:rFonts w:hint="eastAsia" w:ascii="仿宋" w:hAnsi="仿宋" w:eastAsia="仿宋"/>
          <w:sz w:val="30"/>
          <w:szCs w:val="30"/>
          <w:lang w:val="en-US" w:eastAsia="zh-CN"/>
        </w:rPr>
        <w:t>42.18</w:t>
      </w:r>
      <w:r>
        <w:rPr>
          <w:rFonts w:hint="eastAsia" w:ascii="仿宋" w:hAnsi="仿宋" w:eastAsia="仿宋"/>
          <w:sz w:val="30"/>
          <w:szCs w:val="30"/>
        </w:rPr>
        <w:t xml:space="preserve">  %，主要原因是：</w:t>
      </w:r>
      <w:r>
        <w:rPr>
          <w:rFonts w:hint="eastAsia" w:ascii="仿宋" w:hAnsi="仿宋" w:eastAsia="仿宋"/>
          <w:sz w:val="30"/>
          <w:szCs w:val="30"/>
          <w:lang w:eastAsia="zh-CN"/>
        </w:rPr>
        <w:t>人员增加工资变动</w:t>
      </w:r>
      <w:r>
        <w:rPr>
          <w:rFonts w:hint="eastAsia" w:ascii="仿宋" w:hAnsi="仿宋" w:eastAsia="仿宋"/>
          <w:sz w:val="30"/>
          <w:szCs w:val="30"/>
          <w:lang w:val="en-US" w:eastAsia="zh-CN"/>
        </w:rPr>
        <w:t xml:space="preserve"> </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4.19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0.49</w:t>
      </w:r>
      <w:r>
        <w:rPr>
          <w:rFonts w:hint="eastAsia" w:ascii="仿宋" w:hAnsi="仿宋" w:eastAsia="仿宋"/>
          <w:sz w:val="30"/>
          <w:szCs w:val="30"/>
        </w:rPr>
        <w:t>万元，下降</w:t>
      </w:r>
      <w:r>
        <w:rPr>
          <w:rFonts w:hint="eastAsia" w:ascii="仿宋" w:hAnsi="仿宋" w:eastAsia="仿宋"/>
          <w:sz w:val="30"/>
          <w:szCs w:val="30"/>
          <w:lang w:val="en-US" w:eastAsia="zh-CN"/>
        </w:rPr>
        <w:t>10.47</w:t>
      </w:r>
      <w:r>
        <w:rPr>
          <w:rFonts w:hint="eastAsia" w:ascii="仿宋" w:hAnsi="仿宋" w:eastAsia="仿宋"/>
          <w:sz w:val="30"/>
          <w:szCs w:val="30"/>
        </w:rPr>
        <w:t xml:space="preserve">  %，主要原因是：厉行节约，控制接待标准。</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4.5</w:t>
      </w:r>
      <w:r>
        <w:rPr>
          <w:rFonts w:hint="eastAsia" w:ascii="仿宋" w:hAnsi="仿宋" w:eastAsia="仿宋"/>
          <w:sz w:val="30"/>
          <w:szCs w:val="30"/>
        </w:rPr>
        <w:t>万元，决算数为</w:t>
      </w:r>
      <w:r>
        <w:rPr>
          <w:rFonts w:hint="eastAsia" w:ascii="仿宋" w:hAnsi="仿宋" w:eastAsia="仿宋"/>
          <w:sz w:val="30"/>
          <w:szCs w:val="30"/>
          <w:lang w:val="en-US" w:eastAsia="zh-CN"/>
        </w:rPr>
        <w:t>4.19</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93</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0.49</w:t>
      </w:r>
      <w:r>
        <w:rPr>
          <w:rFonts w:hint="eastAsia" w:ascii="仿宋" w:hAnsi="仿宋" w:eastAsia="仿宋"/>
          <w:sz w:val="30"/>
          <w:szCs w:val="30"/>
        </w:rPr>
        <w:t>万元，增下降</w:t>
      </w:r>
      <w:r>
        <w:rPr>
          <w:rFonts w:hint="eastAsia" w:ascii="仿宋" w:hAnsi="仿宋" w:eastAsia="仿宋"/>
          <w:sz w:val="30"/>
          <w:szCs w:val="30"/>
          <w:lang w:val="en-US" w:eastAsia="zh-CN"/>
        </w:rPr>
        <w:t>10.47</w:t>
      </w:r>
      <w:r>
        <w:rPr>
          <w:rFonts w:hint="eastAsia" w:ascii="仿宋" w:hAnsi="仿宋" w:eastAsia="仿宋"/>
          <w:sz w:val="30"/>
          <w:szCs w:val="30"/>
        </w:rPr>
        <w:t xml:space="preserve"> %，其中：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  万元，完成</w:t>
      </w:r>
      <w:r>
        <w:rPr>
          <w:rFonts w:hint="eastAsia" w:ascii="仿宋" w:hAnsi="仿宋" w:eastAsia="仿宋"/>
          <w:sz w:val="30"/>
          <w:szCs w:val="30"/>
          <w:lang w:val="en-US" w:eastAsia="zh-CN"/>
        </w:rPr>
        <w:t>年初</w:t>
      </w:r>
      <w:r>
        <w:rPr>
          <w:rFonts w:hint="eastAsia" w:ascii="仿宋" w:hAnsi="仿宋" w:eastAsia="仿宋"/>
          <w:sz w:val="30"/>
          <w:szCs w:val="30"/>
        </w:rPr>
        <w:t>预算的 %，决算数较201</w:t>
      </w:r>
      <w:r>
        <w:rPr>
          <w:rFonts w:hint="eastAsia" w:ascii="仿宋" w:hAnsi="仿宋" w:eastAsia="仿宋"/>
          <w:sz w:val="30"/>
          <w:szCs w:val="30"/>
          <w:lang w:val="en-US" w:eastAsia="zh-CN"/>
        </w:rPr>
        <w:t>8</w:t>
      </w:r>
      <w:r>
        <w:rPr>
          <w:rFonts w:hint="eastAsia" w:ascii="仿宋" w:hAnsi="仿宋" w:eastAsia="仿宋"/>
          <w:sz w:val="30"/>
          <w:szCs w:val="30"/>
        </w:rPr>
        <w:t>年增加（减少）  万元，增长（下降）  %。决算数较年初预算数增加（减少）的主要原因是：</w:t>
      </w:r>
      <w:r>
        <w:rPr>
          <w:rFonts w:ascii="仿宋" w:hAnsi="仿宋" w:eastAsia="仿宋"/>
          <w:sz w:val="30"/>
          <w:szCs w:val="30"/>
        </w:rPr>
        <w:t>……</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4.5</w:t>
      </w:r>
      <w:r>
        <w:rPr>
          <w:rFonts w:hint="eastAsia" w:ascii="仿宋" w:hAnsi="仿宋" w:eastAsia="仿宋"/>
          <w:sz w:val="30"/>
          <w:szCs w:val="30"/>
        </w:rPr>
        <w:t>万元，决算数为</w:t>
      </w:r>
      <w:r>
        <w:rPr>
          <w:rFonts w:hint="eastAsia" w:ascii="仿宋" w:hAnsi="仿宋" w:eastAsia="仿宋"/>
          <w:sz w:val="30"/>
          <w:szCs w:val="30"/>
          <w:lang w:val="en-US" w:eastAsia="zh-CN"/>
        </w:rPr>
        <w:t>4.19</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93</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0.49</w:t>
      </w:r>
      <w:r>
        <w:rPr>
          <w:rFonts w:hint="eastAsia" w:ascii="仿宋" w:hAnsi="仿宋" w:eastAsia="仿宋"/>
          <w:sz w:val="30"/>
          <w:szCs w:val="30"/>
        </w:rPr>
        <w:t>万元，下降</w:t>
      </w:r>
      <w:r>
        <w:rPr>
          <w:rFonts w:hint="eastAsia" w:ascii="仿宋" w:hAnsi="仿宋" w:eastAsia="仿宋"/>
          <w:sz w:val="30"/>
          <w:szCs w:val="30"/>
          <w:lang w:val="en-US" w:eastAsia="zh-CN"/>
        </w:rPr>
        <w:t>10.47</w:t>
      </w:r>
      <w:r>
        <w:rPr>
          <w:rFonts w:hint="eastAsia" w:ascii="仿宋" w:hAnsi="仿宋" w:eastAsia="仿宋"/>
          <w:sz w:val="30"/>
          <w:szCs w:val="30"/>
        </w:rPr>
        <w:t xml:space="preserve"> %。决算数较年初预算数减少的主要原因是：厉行节约，控制接待标准。</w:t>
      </w:r>
    </w:p>
    <w:p>
      <w:pPr>
        <w:ind w:firstLine="630"/>
        <w:jc w:val="left"/>
        <w:rPr>
          <w:rFonts w:hint="eastAsia" w:ascii="仿宋" w:hAnsi="仿宋" w:eastAsia="仿宋"/>
          <w:sz w:val="30"/>
          <w:szCs w:val="30"/>
        </w:rPr>
      </w:pPr>
      <w:r>
        <w:rPr>
          <w:rFonts w:hint="eastAsia" w:ascii="仿宋" w:hAnsi="仿宋" w:eastAsia="仿宋"/>
          <w:sz w:val="30"/>
          <w:szCs w:val="30"/>
        </w:rPr>
        <w:t xml:space="preserve">（三）公务用车购置及运行维护费支出 </w:t>
      </w:r>
      <w:r>
        <w:rPr>
          <w:rFonts w:hint="eastAsia" w:ascii="仿宋" w:hAnsi="仿宋" w:eastAsia="仿宋"/>
          <w:sz w:val="30"/>
          <w:szCs w:val="30"/>
          <w:lang w:val="en-US" w:eastAsia="zh-CN"/>
        </w:rPr>
        <w:t>0</w:t>
      </w:r>
      <w:r>
        <w:rPr>
          <w:rFonts w:hint="eastAsia" w:ascii="仿宋" w:hAnsi="仿宋" w:eastAsia="仿宋"/>
          <w:sz w:val="30"/>
          <w:szCs w:val="30"/>
        </w:rPr>
        <w:t>万元，其中公务用车购置年初预算数为   万元，决算数为  万元，完成</w:t>
      </w:r>
      <w:r>
        <w:rPr>
          <w:rFonts w:hint="eastAsia" w:ascii="仿宋" w:hAnsi="仿宋" w:eastAsia="仿宋"/>
          <w:sz w:val="30"/>
          <w:szCs w:val="30"/>
          <w:lang w:val="en-US" w:eastAsia="zh-CN"/>
        </w:rPr>
        <w:t>年初</w:t>
      </w:r>
      <w:r>
        <w:rPr>
          <w:rFonts w:hint="eastAsia" w:ascii="仿宋" w:hAnsi="仿宋" w:eastAsia="仿宋"/>
          <w:sz w:val="30"/>
          <w:szCs w:val="30"/>
        </w:rPr>
        <w:t>预算的 %，决算数较201</w:t>
      </w:r>
      <w:r>
        <w:rPr>
          <w:rFonts w:hint="eastAsia" w:ascii="仿宋" w:hAnsi="仿宋" w:eastAsia="仿宋"/>
          <w:sz w:val="30"/>
          <w:szCs w:val="30"/>
          <w:lang w:val="en-US" w:eastAsia="zh-CN"/>
        </w:rPr>
        <w:t>8</w:t>
      </w:r>
      <w:r>
        <w:rPr>
          <w:rFonts w:hint="eastAsia" w:ascii="仿宋" w:hAnsi="仿宋" w:eastAsia="仿宋"/>
          <w:sz w:val="30"/>
          <w:szCs w:val="30"/>
        </w:rPr>
        <w:t>年增加（减少）  万元，增长（下降）  %。决算数较年初预算数增加（减少）的主要原因是：</w:t>
      </w:r>
      <w:r>
        <w:rPr>
          <w:rFonts w:ascii="仿宋" w:hAnsi="仿宋" w:eastAsia="仿宋"/>
          <w:sz w:val="30"/>
          <w:szCs w:val="30"/>
        </w:rPr>
        <w:t>……</w:t>
      </w:r>
      <w:r>
        <w:rPr>
          <w:rFonts w:hint="eastAsia" w:ascii="仿宋" w:hAnsi="仿宋" w:eastAsia="仿宋"/>
          <w:sz w:val="30"/>
          <w:szCs w:val="30"/>
        </w:rPr>
        <w:t>；公务用车运行维护费支出年初预算数为   万元，决算数为  万元，完成</w:t>
      </w:r>
      <w:r>
        <w:rPr>
          <w:rFonts w:hint="eastAsia" w:ascii="仿宋" w:hAnsi="仿宋" w:eastAsia="仿宋"/>
          <w:sz w:val="30"/>
          <w:szCs w:val="30"/>
          <w:lang w:val="en-US" w:eastAsia="zh-CN"/>
        </w:rPr>
        <w:t>年初</w:t>
      </w:r>
      <w:r>
        <w:rPr>
          <w:rFonts w:hint="eastAsia" w:ascii="仿宋" w:hAnsi="仿宋" w:eastAsia="仿宋"/>
          <w:sz w:val="30"/>
          <w:szCs w:val="30"/>
        </w:rPr>
        <w:t>预算的 %，决算数较201</w:t>
      </w:r>
      <w:r>
        <w:rPr>
          <w:rFonts w:hint="eastAsia" w:ascii="仿宋" w:hAnsi="仿宋" w:eastAsia="仿宋"/>
          <w:sz w:val="30"/>
          <w:szCs w:val="30"/>
          <w:lang w:val="en-US" w:eastAsia="zh-CN"/>
        </w:rPr>
        <w:t>8</w:t>
      </w:r>
      <w:r>
        <w:rPr>
          <w:rFonts w:hint="eastAsia" w:ascii="仿宋" w:hAnsi="仿宋" w:eastAsia="仿宋"/>
          <w:sz w:val="30"/>
          <w:szCs w:val="30"/>
        </w:rPr>
        <w:t>年增加（减少）  万元，增长（下降）  %。决算数较年初预算数增加（减少）的主要原因是：</w:t>
      </w:r>
      <w:r>
        <w:rPr>
          <w:rFonts w:ascii="仿宋" w:hAnsi="仿宋" w:eastAsia="仿宋"/>
          <w:sz w:val="30"/>
          <w:szCs w:val="30"/>
        </w:rPr>
        <w:t>……</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198.47</w:t>
      </w:r>
      <w:r>
        <w:rPr>
          <w:rFonts w:hint="eastAsia" w:ascii="仿宋" w:hAnsi="仿宋" w:eastAsia="仿宋"/>
          <w:sz w:val="30"/>
          <w:szCs w:val="30"/>
        </w:rPr>
        <w:t>万元（与部门决算中行政单位和参照公务员法管理事业单位一般公共预算财政拨款基本支出中公用经费之和保持一致），较年初预算数增加</w:t>
      </w:r>
      <w:r>
        <w:rPr>
          <w:rFonts w:hint="eastAsia" w:ascii="仿宋" w:hAnsi="仿宋" w:eastAsia="仿宋"/>
          <w:sz w:val="30"/>
          <w:szCs w:val="30"/>
          <w:lang w:val="en-US" w:eastAsia="zh-CN"/>
        </w:rPr>
        <w:t>85.48</w:t>
      </w:r>
      <w:r>
        <w:rPr>
          <w:rFonts w:hint="eastAsia" w:ascii="仿宋" w:hAnsi="仿宋" w:eastAsia="仿宋"/>
          <w:sz w:val="30"/>
          <w:szCs w:val="30"/>
        </w:rPr>
        <w:t xml:space="preserve"> 万元，增长</w:t>
      </w:r>
      <w:r>
        <w:rPr>
          <w:rFonts w:hint="eastAsia" w:ascii="仿宋" w:hAnsi="仿宋" w:eastAsia="仿宋"/>
          <w:sz w:val="30"/>
          <w:szCs w:val="30"/>
          <w:lang w:val="en-US" w:eastAsia="zh-CN"/>
        </w:rPr>
        <w:t>75.65</w:t>
      </w:r>
      <w:r>
        <w:rPr>
          <w:rFonts w:hint="eastAsia" w:ascii="仿宋" w:hAnsi="仿宋" w:eastAsia="仿宋"/>
          <w:sz w:val="30"/>
          <w:szCs w:val="30"/>
        </w:rPr>
        <w:t xml:space="preserve"> %，主要原因是：</w:t>
      </w:r>
      <w:r>
        <w:rPr>
          <w:rFonts w:hint="eastAsia" w:ascii="仿宋" w:hAnsi="仿宋" w:eastAsia="仿宋"/>
          <w:b/>
          <w:bCs/>
          <w:sz w:val="30"/>
          <w:szCs w:val="30"/>
          <w:lang w:val="en-US" w:eastAsia="zh-CN"/>
        </w:rPr>
        <w:t>办公设施设备购置经费增加、人员编制数量增加等</w:t>
      </w:r>
      <w:r>
        <w:rPr>
          <w:rFonts w:hint="eastAsia"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4"/>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0</w:t>
      </w:r>
      <w:r>
        <w:rPr>
          <w:rFonts w:hint="eastAsia" w:ascii="仿宋" w:hAnsi="仿宋" w:eastAsia="仿宋"/>
          <w:sz w:val="30"/>
          <w:szCs w:val="30"/>
        </w:rPr>
        <w:t>万元，其中：政府采购货物支出  万元、政府采购工程支出  万元、政府采购服务支出  万元。授予中小企业合同金额  万元，占政府采购支出总额的  %，其中：授予小微企业合同金额  万元，占政府采购支出总额的  %。（省级部门公开的政府采购金额的计算口径为：本部门纳入201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国有资产占用情况见公开09表《国有资产占用情况表》。其中车辆中的</w:t>
      </w:r>
      <w:r>
        <w:rPr>
          <w:rFonts w:hint="eastAsia" w:ascii="仿宋" w:hAnsi="仿宋" w:eastAsia="仿宋"/>
          <w:kern w:val="0"/>
          <w:sz w:val="30"/>
          <w:szCs w:val="30"/>
        </w:rPr>
        <w:t>其他用车主要是</w:t>
      </w:r>
      <w:r>
        <w:rPr>
          <w:rFonts w:ascii="仿宋" w:hAnsi="仿宋" w:eastAsia="仿宋"/>
          <w:kern w:val="0"/>
          <w:sz w:val="30"/>
          <w:szCs w:val="30"/>
        </w:rPr>
        <w:t>……</w:t>
      </w:r>
      <w:r>
        <w:rPr>
          <w:rFonts w:hint="eastAsia" w:ascii="仿宋" w:hAnsi="仿宋" w:eastAsia="仿宋"/>
          <w:kern w:val="0"/>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jc w:val="left"/>
        <w:rPr>
          <w:rFonts w:ascii="仿宋" w:hAnsi="仿宋" w:eastAsia="仿宋"/>
          <w:sz w:val="30"/>
          <w:szCs w:val="30"/>
        </w:rPr>
      </w:pPr>
      <w:r>
        <w:rPr>
          <w:rFonts w:hint="eastAsia" w:ascii="仿宋" w:hAnsi="仿宋" w:eastAsia="仿宋" w:cs="仿宋_GB2312"/>
          <w:kern w:val="0"/>
          <w:sz w:val="30"/>
          <w:szCs w:val="30"/>
        </w:rPr>
        <w:t xml:space="preserve"> 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rPr>
        <w:t>9年度整体支出绩效评价，对本部门预算编制及执行情况、财务状况、人员情况全面开展了绩效自评，共涉及资金</w:t>
      </w:r>
      <w:r>
        <w:rPr>
          <w:rFonts w:hint="eastAsia" w:ascii="仿宋" w:hAnsi="仿宋" w:eastAsia="仿宋" w:cs="仿宋_GB2312"/>
          <w:kern w:val="0"/>
          <w:sz w:val="30"/>
          <w:szCs w:val="30"/>
          <w:lang w:val="en-US" w:eastAsia="zh-CN"/>
        </w:rPr>
        <w:t>1674.47</w:t>
      </w:r>
      <w:r>
        <w:rPr>
          <w:rFonts w:hint="eastAsia" w:ascii="仿宋" w:hAnsi="仿宋" w:eastAsia="仿宋" w:cs="仿宋_GB2312"/>
          <w:kern w:val="0"/>
          <w:sz w:val="30"/>
          <w:szCs w:val="30"/>
        </w:rPr>
        <w:t>万元，</w:t>
      </w:r>
      <w:r>
        <w:rPr>
          <w:rFonts w:hint="eastAsia" w:ascii="仿宋" w:hAnsi="仿宋" w:eastAsia="仿宋"/>
          <w:sz w:val="30"/>
          <w:szCs w:val="30"/>
        </w:rPr>
        <w:t>其中基本支出</w:t>
      </w:r>
      <w:r>
        <w:rPr>
          <w:rFonts w:hint="eastAsia" w:ascii="仿宋" w:hAnsi="仿宋" w:eastAsia="仿宋"/>
          <w:sz w:val="30"/>
          <w:szCs w:val="30"/>
          <w:lang w:val="en-US" w:eastAsia="zh-CN"/>
        </w:rPr>
        <w:t>198.47</w:t>
      </w:r>
      <w:r>
        <w:rPr>
          <w:rFonts w:hint="eastAsia" w:ascii="仿宋" w:hAnsi="仿宋" w:eastAsia="仿宋"/>
          <w:sz w:val="30"/>
          <w:szCs w:val="30"/>
        </w:rPr>
        <w:t>万元、项目支出</w:t>
      </w:r>
      <w:r>
        <w:rPr>
          <w:rFonts w:hint="eastAsia" w:ascii="仿宋" w:hAnsi="仿宋" w:eastAsia="仿宋"/>
          <w:sz w:val="30"/>
          <w:szCs w:val="30"/>
          <w:lang w:val="en-US" w:eastAsia="zh-CN"/>
        </w:rPr>
        <w:t>611.95</w:t>
      </w:r>
      <w:r>
        <w:rPr>
          <w:rFonts w:hint="eastAsia" w:ascii="仿宋" w:hAnsi="仿宋" w:eastAsia="仿宋"/>
          <w:sz w:val="30"/>
          <w:szCs w:val="30"/>
        </w:rPr>
        <w:t>万元，年末结转</w:t>
      </w:r>
      <w:r>
        <w:rPr>
          <w:rFonts w:hint="eastAsia" w:ascii="仿宋" w:hAnsi="仿宋" w:eastAsia="仿宋"/>
          <w:sz w:val="30"/>
          <w:szCs w:val="30"/>
          <w:lang w:val="en-US" w:eastAsia="zh-CN"/>
        </w:rPr>
        <w:t>864.05</w:t>
      </w:r>
      <w:r>
        <w:rPr>
          <w:rFonts w:hint="eastAsia" w:ascii="仿宋" w:hAnsi="仿宋" w:eastAsia="仿宋"/>
          <w:sz w:val="30"/>
          <w:szCs w:val="30"/>
        </w:rPr>
        <w:t>万元。</w:t>
      </w:r>
    </w:p>
    <w:p>
      <w:pPr>
        <w:autoSpaceDE w:val="0"/>
        <w:autoSpaceDN w:val="0"/>
        <w:adjustRightInd w:val="0"/>
        <w:spacing w:line="580" w:lineRule="exact"/>
        <w:ind w:firstLine="600"/>
        <w:rPr>
          <w:rFonts w:ascii="仿宋" w:hAnsi="仿宋" w:eastAsia="仿宋"/>
          <w:sz w:val="30"/>
          <w:szCs w:val="30"/>
        </w:rPr>
      </w:pPr>
      <w:r>
        <w:rPr>
          <w:rFonts w:hint="eastAsia" w:ascii="仿宋" w:hAnsi="仿宋" w:eastAsia="仿宋"/>
          <w:sz w:val="30"/>
          <w:szCs w:val="30"/>
        </w:rPr>
        <w:t>从自评情况看，我部门决算量化评价得分为88.5分，部门预算编制的准确完整性良好，预算执行的有效性良好，预算编制及执行的规范性优，财务情况优，人员情况优。</w:t>
      </w:r>
    </w:p>
    <w:p>
      <w:pPr>
        <w:autoSpaceDE w:val="0"/>
        <w:autoSpaceDN w:val="0"/>
        <w:adjustRightInd w:val="0"/>
        <w:spacing w:line="580" w:lineRule="exact"/>
        <w:ind w:firstLine="600"/>
        <w:rPr>
          <w:rFonts w:ascii="仿宋" w:hAnsi="仿宋" w:eastAsia="仿宋" w:cs="仿宋_GB2312"/>
          <w:kern w:val="0"/>
          <w:sz w:val="30"/>
          <w:szCs w:val="30"/>
        </w:rPr>
      </w:pPr>
      <w:r>
        <w:rPr>
          <w:rFonts w:ascii="仿宋" w:hAnsi="仿宋" w:eastAsia="仿宋"/>
          <w:sz w:val="30"/>
          <w:szCs w:val="30"/>
        </w:rPr>
        <w:t>通过绩效评价，树立了绩效理念，以绩效为目标、以结果为导向的绩效理念正在逐步形成。同时，促进了单位不断完善内部管理，自觉加强对资金的监督，不断提高理财水平。</w:t>
      </w: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4"/>
        <w:spacing w:line="600" w:lineRule="atLeast"/>
        <w:ind w:firstLine="600"/>
        <w:rPr>
          <w:rFonts w:hint="eastAsia" w:ascii="仿宋" w:hAnsi="仿宋" w:eastAsia="仿宋"/>
          <w:sz w:val="30"/>
          <w:szCs w:val="30"/>
        </w:rPr>
      </w:pPr>
    </w:p>
    <w:p>
      <w:pPr>
        <w:ind w:firstLine="630"/>
        <w:jc w:val="left"/>
        <w:rPr>
          <w:rFonts w:ascii="仿宋" w:hAnsi="仿宋" w:eastAsia="仿宋"/>
          <w:sz w:val="30"/>
          <w:szCs w:val="30"/>
        </w:rPr>
      </w:pPr>
      <w:r>
        <w:rPr>
          <w:rFonts w:hint="eastAsia" w:ascii="仿宋" w:hAnsi="仿宋" w:eastAsia="仿宋"/>
          <w:kern w:val="0"/>
          <w:sz w:val="30"/>
          <w:szCs w:val="30"/>
        </w:rPr>
        <w:t xml:space="preserve">   </w:t>
      </w:r>
      <w:r>
        <w:rPr>
          <w:rFonts w:hint="eastAsia" w:ascii="仿宋" w:hAnsi="仿宋" w:eastAsia="仿宋"/>
          <w:sz w:val="30"/>
          <w:szCs w:val="30"/>
        </w:rPr>
        <w:t>一、财政拨款收入：指单位本年度从本级财政部门取得的财政拨款，包括一般公共预算财政拨款和政府性基金预算财政拨款。</w:t>
      </w:r>
    </w:p>
    <w:p>
      <w:pPr>
        <w:ind w:firstLine="630"/>
        <w:jc w:val="left"/>
        <w:rPr>
          <w:rFonts w:ascii="仿宋" w:hAnsi="仿宋" w:eastAsia="仿宋"/>
          <w:sz w:val="30"/>
          <w:szCs w:val="30"/>
        </w:rPr>
      </w:pPr>
      <w:r>
        <w:rPr>
          <w:rFonts w:hint="eastAsia" w:ascii="仿宋" w:hAnsi="仿宋" w:eastAsia="仿宋"/>
          <w:sz w:val="30"/>
          <w:szCs w:val="30"/>
        </w:rPr>
        <w:t>二、上级补助收入：指事业单位从主管部门和上级单位取得的非财政补助收入。</w:t>
      </w:r>
    </w:p>
    <w:p>
      <w:pPr>
        <w:ind w:firstLine="630"/>
        <w:jc w:val="left"/>
        <w:rPr>
          <w:rFonts w:ascii="仿宋" w:hAnsi="仿宋" w:eastAsia="仿宋"/>
          <w:sz w:val="30"/>
          <w:szCs w:val="30"/>
        </w:rPr>
      </w:pPr>
      <w:r>
        <w:rPr>
          <w:rFonts w:hint="eastAsia" w:ascii="仿宋" w:hAnsi="仿宋" w:eastAsia="仿宋"/>
          <w:sz w:val="30"/>
          <w:szCs w:val="30"/>
        </w:rPr>
        <w:t>三、事业收入：指事业单位开展专业业务活动及其辅助活动取得的收入；事业单位收到的财政专户实际核拨的教育收费等资金在此反映。</w:t>
      </w:r>
    </w:p>
    <w:p>
      <w:pPr>
        <w:ind w:firstLine="630"/>
        <w:jc w:val="left"/>
        <w:rPr>
          <w:rFonts w:ascii="仿宋" w:hAnsi="仿宋" w:eastAsia="仿宋"/>
          <w:sz w:val="30"/>
          <w:szCs w:val="30"/>
        </w:rPr>
      </w:pPr>
      <w:r>
        <w:rPr>
          <w:rFonts w:hint="eastAsia" w:ascii="仿宋" w:hAnsi="仿宋" w:eastAsia="仿宋"/>
          <w:sz w:val="30"/>
          <w:szCs w:val="30"/>
        </w:rPr>
        <w:t>四、经营收入：指事业单位在专业业务活动及其辅助活动之外开展非独立核算经营活动取得的收入。</w:t>
      </w:r>
    </w:p>
    <w:p>
      <w:pPr>
        <w:ind w:firstLine="630"/>
        <w:jc w:val="left"/>
        <w:rPr>
          <w:rFonts w:ascii="仿宋" w:hAnsi="仿宋" w:eastAsia="仿宋"/>
          <w:sz w:val="30"/>
          <w:szCs w:val="30"/>
        </w:rPr>
      </w:pPr>
      <w:r>
        <w:rPr>
          <w:rFonts w:hint="eastAsia" w:ascii="仿宋" w:hAnsi="仿宋" w:eastAsia="仿宋"/>
          <w:sz w:val="30"/>
          <w:szCs w:val="30"/>
        </w:rPr>
        <w:t>五、附属单位上缴收入：指事业单位附属独立核算单位按照有关规定上缴的收入。</w:t>
      </w:r>
    </w:p>
    <w:p>
      <w:pPr>
        <w:ind w:firstLine="630"/>
        <w:jc w:val="left"/>
        <w:rPr>
          <w:rFonts w:ascii="仿宋" w:hAnsi="仿宋" w:eastAsia="仿宋"/>
          <w:sz w:val="30"/>
          <w:szCs w:val="30"/>
        </w:rPr>
      </w:pPr>
      <w:r>
        <w:rPr>
          <w:rFonts w:hint="eastAsia" w:ascii="仿宋" w:hAnsi="仿宋" w:eastAsia="仿宋"/>
          <w:sz w:val="30"/>
          <w:szCs w:val="30"/>
        </w:rPr>
        <w:t xml:space="preserve">六、年初结转和结余：指单位上年结转本年使用的基本支出结转、项目支出结转和结余和经营结余。 </w:t>
      </w:r>
    </w:p>
    <w:p>
      <w:pPr>
        <w:ind w:firstLine="630"/>
        <w:jc w:val="left"/>
        <w:rPr>
          <w:rFonts w:ascii="仿宋" w:hAnsi="仿宋" w:eastAsia="仿宋"/>
          <w:sz w:val="30"/>
          <w:szCs w:val="30"/>
        </w:rPr>
      </w:pPr>
      <w:r>
        <w:rPr>
          <w:rFonts w:hint="eastAsia" w:ascii="仿宋" w:hAnsi="仿宋" w:eastAsia="仿宋"/>
          <w:sz w:val="30"/>
          <w:szCs w:val="30"/>
        </w:rPr>
        <w:t>七、年末结转和结余资金：指单位结转下年的基本支出结转、项目支出结转和结余和经营结余。</w:t>
      </w:r>
    </w:p>
    <w:p>
      <w:pPr>
        <w:ind w:firstLine="630"/>
        <w:jc w:val="left"/>
        <w:rPr>
          <w:rFonts w:ascii="仿宋" w:hAnsi="仿宋" w:eastAsia="仿宋"/>
          <w:sz w:val="30"/>
          <w:szCs w:val="30"/>
        </w:rPr>
      </w:pPr>
      <w:r>
        <w:rPr>
          <w:rFonts w:hint="eastAsia" w:ascii="仿宋" w:hAnsi="仿宋" w:eastAsia="仿宋"/>
          <w:sz w:val="30"/>
          <w:szCs w:val="30"/>
        </w:rPr>
        <w:t xml:space="preserve">八、基本支出：指为保障机构正常运转、完成日常工作任务而发生的人员支出和公用支出。 </w:t>
      </w:r>
    </w:p>
    <w:p>
      <w:pPr>
        <w:ind w:firstLine="630"/>
        <w:jc w:val="left"/>
        <w:rPr>
          <w:rFonts w:ascii="仿宋" w:hAnsi="仿宋" w:eastAsia="仿宋"/>
          <w:sz w:val="30"/>
          <w:szCs w:val="30"/>
        </w:rPr>
      </w:pPr>
      <w:r>
        <w:rPr>
          <w:rFonts w:hint="eastAsia" w:ascii="仿宋" w:hAnsi="仿宋" w:eastAsia="仿宋"/>
          <w:sz w:val="30"/>
          <w:szCs w:val="30"/>
        </w:rPr>
        <w:t xml:space="preserve">九、项目支出：指在基本支出之外为完成特定的行政任务或事业发展目标所发生的支出。 </w:t>
      </w:r>
    </w:p>
    <w:p>
      <w:pPr>
        <w:ind w:firstLine="630"/>
        <w:jc w:val="left"/>
        <w:rPr>
          <w:rFonts w:ascii="仿宋" w:hAnsi="仿宋" w:eastAsia="仿宋"/>
          <w:sz w:val="30"/>
          <w:szCs w:val="30"/>
        </w:rPr>
      </w:pPr>
      <w:r>
        <w:rPr>
          <w:rFonts w:hint="eastAsia" w:ascii="仿宋" w:hAnsi="仿宋" w:eastAsia="仿宋"/>
          <w:sz w:val="30"/>
          <w:szCs w:val="30"/>
        </w:rPr>
        <w:t xml:space="preserve">十、“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30"/>
        <w:jc w:val="left"/>
      </w:pPr>
      <w:r>
        <w:rPr>
          <w:rFonts w:hint="eastAsia" w:ascii="仿宋" w:hAnsi="仿宋" w:eastAsia="仿宋"/>
          <w:sz w:val="30"/>
          <w:szCs w:val="30"/>
        </w:rPr>
        <w:t>十一、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widowControl/>
        <w:spacing w:line="580" w:lineRule="exact"/>
        <w:jc w:val="left"/>
        <w:rPr>
          <w:rFonts w:hint="eastAsia" w:ascii="仿宋" w:hAnsi="仿宋" w:eastAsia="仿宋"/>
          <w:kern w:val="0"/>
          <w:sz w:val="30"/>
          <w:szCs w:val="30"/>
        </w:rPr>
      </w:pPr>
    </w:p>
    <w:p>
      <w:pPr>
        <w:jc w:val="both"/>
        <w:rPr>
          <w:rFonts w:hint="eastAsia"/>
          <w:lang w:eastAsia="zh-CN"/>
        </w:rPr>
      </w:pPr>
    </w:p>
    <w:sectPr>
      <w:pgSz w:w="11906" w:h="16838"/>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F1001"/>
    <w:rsid w:val="10943F0B"/>
    <w:rsid w:val="4B43489C"/>
    <w:rsid w:val="4B6A02A8"/>
    <w:rsid w:val="52BC2E53"/>
    <w:rsid w:val="564F1001"/>
    <w:rsid w:val="62B767E4"/>
    <w:rsid w:val="720E419C"/>
    <w:rsid w:val="7B8F59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qFormat/>
    <w:uiPriority w:val="0"/>
    <w:pPr>
      <w:widowControl/>
      <w:jc w:val="both"/>
    </w:pPr>
    <w:rPr>
      <w:rFonts w:ascii="Times New Roman" w:hAnsi="Times New Roman" w:eastAsia="宋体" w:cstheme="minorBidi"/>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2020-09-28T06:34:00Z</dcterms:created>
  <dc:creator>Administrator</dc:creator>
  <cp:lastModifiedBy>幸福如影随行</cp:lastModifiedBy>
  <cp:lastPrinted>2020-10-09T08:46:29Z</cp:lastPrinted>
  <dcterms:modified xsi:type="dcterms:W3CDTF">2020-10-09T08:47:01Z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