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val="en-US" w:eastAsia="zh-CN" w:bidi="zh-CN"/>
        </w:rPr>
      </w:pPr>
      <w:r>
        <w:rPr>
          <w:rFonts w:hint="eastAsia" w:ascii="黑体" w:hAnsi="黑体" w:eastAsia="黑体" w:cs="黑体"/>
          <w:b/>
          <w:bCs/>
          <w:sz w:val="44"/>
          <w:szCs w:val="44"/>
          <w:lang w:val="zh-CN" w:eastAsia="zh-CN" w:bidi="zh-CN"/>
        </w:rPr>
        <w:t>安远县</w:t>
      </w:r>
      <w:r>
        <w:rPr>
          <w:rFonts w:hint="eastAsia" w:ascii="黑体" w:hAnsi="黑体" w:eastAsia="黑体" w:cs="黑体"/>
          <w:b/>
          <w:bCs/>
          <w:sz w:val="44"/>
          <w:szCs w:val="44"/>
          <w:lang w:val="en-US" w:eastAsia="zh-CN" w:bidi="zh-CN"/>
        </w:rPr>
        <w:t>三百山景区管理委员会</w:t>
      </w:r>
    </w:p>
    <w:p>
      <w:pPr>
        <w:pStyle w:val="2"/>
      </w:pPr>
      <w:r>
        <w:rPr>
          <w:rFonts w:hint="eastAsia" w:ascii="黑体" w:eastAsia="黑体"/>
          <w:sz w:val="44"/>
          <w:szCs w:val="36"/>
        </w:rPr>
        <w:t>20</w:t>
      </w:r>
      <w:r>
        <w:rPr>
          <w:rFonts w:hint="eastAsia" w:ascii="黑体" w:eastAsia="黑体"/>
          <w:sz w:val="44"/>
          <w:szCs w:val="36"/>
          <w:lang w:val="en-US" w:eastAsia="zh-CN"/>
        </w:rPr>
        <w:t>24</w:t>
      </w:r>
      <w:r>
        <w:t>年单位预算</w:t>
      </w:r>
    </w:p>
    <w:p>
      <w:pPr>
        <w:pStyle w:val="7"/>
        <w:spacing w:before="7"/>
        <w:rPr>
          <w:rFonts w:ascii="黑体"/>
          <w:b/>
          <w:sz w:val="59"/>
        </w:rPr>
      </w:pPr>
    </w:p>
    <w:p>
      <w:pPr>
        <w:pStyle w:val="7"/>
        <w:tabs>
          <w:tab w:val="left" w:pos="959"/>
        </w:tabs>
        <w:ind w:right="29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录</w:t>
      </w:r>
    </w:p>
    <w:p>
      <w:pPr>
        <w:pStyle w:val="7"/>
        <w:spacing w:before="1"/>
        <w:rPr>
          <w:rFonts w:ascii="黑体"/>
          <w:sz w:val="41"/>
        </w:rPr>
      </w:pPr>
    </w:p>
    <w:p>
      <w:pPr>
        <w:pStyle w:val="2"/>
        <w:bidi w:val="0"/>
        <w:ind w:firstLine="964" w:firstLineChars="300"/>
        <w:jc w:val="both"/>
        <w:rPr>
          <w:rFonts w:hint="default" w:ascii="仿宋_GB2312" w:hAnsi="仿宋_GB2312" w:eastAsia="仿宋_GB2312" w:cs="仿宋_GB2312"/>
          <w:b/>
          <w:bCs w:val="0"/>
          <w:sz w:val="32"/>
          <w:szCs w:val="22"/>
          <w:lang w:val="en-US" w:eastAsia="zh-CN" w:bidi="zh-CN"/>
        </w:rPr>
      </w:pPr>
      <w:r>
        <w:rPr>
          <w:rFonts w:hint="eastAsia" w:ascii="仿宋_GB2312" w:hAnsi="仿宋_GB2312" w:eastAsia="仿宋_GB2312" w:cs="仿宋_GB2312"/>
          <w:b/>
          <w:bCs w:val="0"/>
          <w:sz w:val="32"/>
          <w:szCs w:val="22"/>
          <w:lang w:val="zh-CN" w:eastAsia="zh-CN" w:bidi="zh-CN"/>
        </w:rPr>
        <w:t>第一部分</w:t>
      </w:r>
      <w:r>
        <w:rPr>
          <w:rFonts w:hint="eastAsia" w:ascii="仿宋_GB2312" w:hAnsi="仿宋_GB2312" w:eastAsia="仿宋_GB2312" w:cs="仿宋_GB2312"/>
          <w:b/>
          <w:bCs w:val="0"/>
          <w:sz w:val="32"/>
          <w:szCs w:val="22"/>
          <w:lang w:val="en-US" w:eastAsia="zh-CN" w:bidi="zh-CN"/>
        </w:rPr>
        <w:t xml:space="preserve">  三百山景区管理委员会概况</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一、单位主要职责</w:t>
      </w:r>
    </w:p>
    <w:p>
      <w:pPr>
        <w:tabs>
          <w:tab w:val="left" w:pos="728"/>
          <w:tab w:val="left" w:pos="2366"/>
        </w:tabs>
        <w:spacing w:before="214" w:line="364" w:lineRule="auto"/>
        <w:ind w:left="1245" w:leftChars="437" w:right="3266" w:hanging="284" w:hangingChars="89"/>
        <w:jc w:val="left"/>
        <w:rPr>
          <w:rFonts w:ascii="仿宋_GB2312" w:hAnsi="仿宋_GB2312" w:eastAsia="仿宋_GB2312" w:cs="仿宋_GB2312"/>
          <w:b w:val="0"/>
          <w:bCs w:val="0"/>
          <w:sz w:val="32"/>
          <w:szCs w:val="22"/>
          <w:lang w:val="zh-CN" w:eastAsia="zh-CN" w:bidi="zh-CN"/>
        </w:rPr>
      </w:pPr>
      <w:r>
        <w:rPr>
          <w:rFonts w:ascii="仿宋_GB2312" w:hAnsi="仿宋_GB2312" w:eastAsia="仿宋_GB2312" w:cs="仿宋_GB2312"/>
          <w:b w:val="0"/>
          <w:bCs w:val="0"/>
          <w:sz w:val="32"/>
          <w:szCs w:val="22"/>
          <w:lang w:val="zh-CN" w:eastAsia="zh-CN" w:bidi="zh-CN"/>
        </w:rPr>
        <w:t>二、机构设置及人员情况</w:t>
      </w:r>
    </w:p>
    <w:p>
      <w:pPr>
        <w:pStyle w:val="2"/>
        <w:bidi w:val="0"/>
        <w:rPr>
          <w:rFonts w:hint="eastAsia" w:ascii="仿宋_GB2312" w:hAnsi="仿宋_GB2312" w:eastAsia="仿宋_GB2312" w:cs="仿宋_GB2312"/>
          <w:b/>
          <w:bCs w:val="0"/>
          <w:sz w:val="32"/>
          <w:szCs w:val="22"/>
          <w:lang w:val="zh-CN" w:eastAsia="zh-CN" w:bidi="zh-CN"/>
        </w:rPr>
      </w:pPr>
    </w:p>
    <w:p>
      <w:pPr>
        <w:pStyle w:val="2"/>
        <w:bidi w:val="0"/>
        <w:ind w:firstLine="964" w:firstLineChars="300"/>
        <w:jc w:val="both"/>
        <w:rPr>
          <w:b/>
          <w:spacing w:val="-11"/>
          <w:sz w:val="32"/>
        </w:rPr>
      </w:pPr>
      <w:r>
        <w:rPr>
          <w:rFonts w:hint="eastAsia" w:ascii="仿宋_GB2312" w:hAnsi="仿宋_GB2312" w:eastAsia="仿宋_GB2312" w:cs="仿宋_GB2312"/>
          <w:b/>
          <w:bCs w:val="0"/>
          <w:sz w:val="32"/>
          <w:szCs w:val="22"/>
          <w:lang w:val="zh-CN" w:eastAsia="zh-CN" w:bidi="zh-CN"/>
        </w:rPr>
        <w:t>第二部分</w:t>
      </w:r>
      <w:r>
        <w:rPr>
          <w:rFonts w:hint="eastAsia" w:ascii="仿宋_GB2312" w:hAnsi="仿宋_GB2312" w:eastAsia="仿宋_GB2312" w:cs="仿宋_GB2312"/>
          <w:b/>
          <w:bCs w:val="0"/>
          <w:sz w:val="32"/>
          <w:szCs w:val="22"/>
          <w:lang w:val="zh-CN" w:eastAsia="zh-CN" w:bidi="zh-CN"/>
        </w:rPr>
        <w:tab/>
      </w:r>
      <w:r>
        <w:rPr>
          <w:rFonts w:hint="eastAsia" w:ascii="仿宋_GB2312" w:hAnsi="仿宋_GB2312" w:eastAsia="仿宋_GB2312" w:cs="仿宋_GB2312"/>
          <w:b/>
          <w:bCs w:val="0"/>
          <w:sz w:val="32"/>
          <w:szCs w:val="22"/>
          <w:lang w:val="en-US" w:eastAsia="zh-CN" w:bidi="zh-CN"/>
        </w:rPr>
        <w:t>三百山景区管理委员会</w:t>
      </w:r>
      <w:r>
        <w:rPr>
          <w:rFonts w:hint="eastAsia" w:ascii="仿宋_GB2312" w:hAnsi="仿宋_GB2312" w:eastAsia="仿宋_GB2312" w:cs="仿宋_GB2312"/>
          <w:b/>
          <w:bCs w:val="0"/>
          <w:sz w:val="32"/>
          <w:szCs w:val="22"/>
          <w:lang w:val="zh-CN" w:eastAsia="zh-CN" w:bidi="zh-CN"/>
        </w:rPr>
        <w:t>预算表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一、《收支预算总表》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二、</w:t>
      </w:r>
      <w:bookmarkStart w:id="0" w:name="_GoBack"/>
      <w:bookmarkEnd w:id="0"/>
      <w:r>
        <w:rPr>
          <w:sz w:val="32"/>
          <w:lang w:val="zh-CN" w:eastAsia="zh-CN"/>
        </w:rPr>
        <w:t>《单位收入总表》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三、《单位支出总表》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四、《财政拨款收支总表》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五、《一般公共预算支出表》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六、《一般公共预算基本支出表》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七、《财政拨款“三公”经费支出表》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八、《政府性基金预算支出表》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九、《国有资本经营预算支出表》</w:t>
      </w:r>
    </w:p>
    <w:p>
      <w:pPr>
        <w:tabs>
          <w:tab w:val="left" w:pos="728"/>
          <w:tab w:val="left" w:pos="2366"/>
        </w:tabs>
        <w:spacing w:before="214" w:line="364" w:lineRule="auto"/>
        <w:ind w:left="1245" w:leftChars="437" w:right="3266" w:hanging="284" w:hangingChars="89"/>
        <w:jc w:val="left"/>
        <w:rPr>
          <w:sz w:val="32"/>
          <w:lang w:val="zh-CN" w:eastAsia="zh-CN"/>
        </w:rPr>
      </w:pPr>
      <w:r>
        <w:rPr>
          <w:sz w:val="32"/>
          <w:lang w:val="zh-CN" w:eastAsia="zh-CN"/>
        </w:rPr>
        <w:t>十、《项目绩效目标表》</w:t>
      </w:r>
    </w:p>
    <w:p>
      <w:pPr>
        <w:pStyle w:val="2"/>
        <w:bidi w:val="0"/>
        <w:ind w:firstLine="964" w:firstLineChars="300"/>
        <w:jc w:val="left"/>
        <w:rPr>
          <w:rFonts w:hint="eastAsia" w:ascii="仿宋_GB2312" w:hAnsi="仿宋_GB2312" w:eastAsia="仿宋_GB2312" w:cs="仿宋_GB2312"/>
          <w:b/>
          <w:bCs w:val="0"/>
          <w:sz w:val="32"/>
          <w:szCs w:val="22"/>
          <w:lang w:val="en-US" w:eastAsia="zh-CN" w:bidi="zh-CN"/>
        </w:rPr>
      </w:pPr>
      <w:r>
        <w:rPr>
          <w:rFonts w:hint="eastAsia" w:ascii="仿宋_GB2312" w:hAnsi="仿宋_GB2312" w:eastAsia="仿宋_GB2312" w:cs="仿宋_GB2312"/>
          <w:b/>
          <w:bCs w:val="0"/>
          <w:sz w:val="32"/>
          <w:szCs w:val="22"/>
          <w:lang w:val="en-US" w:eastAsia="zh-CN" w:bidi="zh-CN"/>
        </w:rPr>
        <w:t>第三部分 三百山景区管理委员会2024年单位预算情说明</w:t>
      </w:r>
    </w:p>
    <w:p>
      <w:pPr>
        <w:spacing w:before="1" w:line="364" w:lineRule="auto"/>
        <w:ind w:right="2462" w:firstLine="960" w:firstLineChars="300"/>
        <w:jc w:val="left"/>
        <w:rPr>
          <w:sz w:val="32"/>
        </w:rPr>
      </w:pPr>
      <w:r>
        <w:rPr>
          <w:sz w:val="32"/>
        </w:rPr>
        <w:t>一、</w:t>
      </w:r>
      <w:r>
        <w:rPr>
          <w:rFonts w:hint="eastAsia"/>
          <w:sz w:val="32"/>
          <w:lang w:val="en-US" w:eastAsia="zh-CN"/>
        </w:rPr>
        <w:t>2024</w:t>
      </w:r>
      <w:r>
        <w:rPr>
          <w:sz w:val="32"/>
        </w:rPr>
        <w:t>年单位预算收支情况说明</w:t>
      </w:r>
    </w:p>
    <w:p>
      <w:pPr>
        <w:pStyle w:val="7"/>
        <w:spacing w:before="2"/>
        <w:ind w:firstLine="960" w:firstLineChars="300"/>
      </w:pPr>
      <w:r>
        <w:t>二、</w:t>
      </w:r>
      <w:r>
        <w:rPr>
          <w:rFonts w:hint="eastAsia"/>
          <w:lang w:val="en-US" w:eastAsia="zh-CN"/>
        </w:rPr>
        <w:t>2024</w:t>
      </w:r>
      <w:r>
        <w:t>年“三公”经费预算情况说明</w:t>
      </w:r>
    </w:p>
    <w:p>
      <w:pPr>
        <w:pStyle w:val="7"/>
      </w:pPr>
    </w:p>
    <w:p>
      <w:pPr>
        <w:pStyle w:val="5"/>
        <w:tabs>
          <w:tab w:val="left" w:pos="2366"/>
        </w:tabs>
        <w:ind w:left="0" w:leftChars="0" w:firstLine="964" w:firstLineChars="300"/>
      </w:pPr>
      <w:r>
        <w:t>第四部分</w:t>
      </w:r>
      <w:r>
        <w:tab/>
      </w:r>
      <w:r>
        <w:t>名词解释</w:t>
      </w:r>
    </w:p>
    <w:p>
      <w:pPr>
        <w:spacing w:after="0"/>
        <w:sectPr>
          <w:headerReference r:id="rId5" w:type="default"/>
          <w:pgSz w:w="11910" w:h="16840"/>
          <w:pgMar w:top="1440" w:right="1380" w:bottom="880" w:left="1680" w:header="0" w:footer="0" w:gutter="0"/>
          <w:cols w:space="720" w:num="1"/>
        </w:sectPr>
      </w:pPr>
    </w:p>
    <w:p>
      <w:pPr>
        <w:tabs>
          <w:tab w:val="left" w:pos="1605"/>
        </w:tabs>
        <w:spacing w:before="26"/>
        <w:ind w:left="0" w:right="295" w:firstLine="0"/>
        <w:jc w:val="center"/>
        <w:rPr>
          <w:b/>
          <w:sz w:val="32"/>
        </w:rPr>
      </w:pPr>
      <w:r>
        <w:rPr>
          <w:b/>
          <w:sz w:val="32"/>
        </w:rPr>
        <w:t>第一部分</w:t>
      </w:r>
      <w:r>
        <w:rPr>
          <w:b/>
          <w:sz w:val="32"/>
        </w:rPr>
        <w:tab/>
      </w:r>
      <w:r>
        <w:rPr>
          <w:rFonts w:hint="eastAsia" w:ascii="仿宋_GB2312" w:hAnsi="仿宋_GB2312" w:eastAsia="仿宋_GB2312" w:cs="仿宋_GB2312"/>
          <w:b/>
          <w:bCs w:val="0"/>
          <w:sz w:val="32"/>
          <w:szCs w:val="22"/>
          <w:lang w:val="en-US" w:eastAsia="zh-CN" w:bidi="zh-CN"/>
        </w:rPr>
        <w:t>三百山景区管理委员会</w:t>
      </w:r>
      <w:r>
        <w:rPr>
          <w:b/>
          <w:sz w:val="32"/>
        </w:rPr>
        <w:t>单位概况</w:t>
      </w:r>
    </w:p>
    <w:p>
      <w:pPr>
        <w:pStyle w:val="7"/>
        <w:rPr>
          <w:b/>
        </w:rPr>
      </w:pPr>
    </w:p>
    <w:p>
      <w:pPr>
        <w:pStyle w:val="7"/>
        <w:spacing w:before="8"/>
        <w:rPr>
          <w:b/>
          <w:sz w:val="26"/>
        </w:rPr>
      </w:pPr>
    </w:p>
    <w:p>
      <w:pPr>
        <w:spacing w:before="0"/>
        <w:ind w:left="120" w:right="0" w:firstLine="0"/>
        <w:jc w:val="left"/>
        <w:rPr>
          <w:rFonts w:hint="eastAsia" w:ascii="楷体_GB2312" w:eastAsia="楷体_GB2312"/>
          <w:b/>
          <w:sz w:val="32"/>
        </w:rPr>
      </w:pPr>
      <w:r>
        <w:rPr>
          <w:rFonts w:hint="eastAsia" w:ascii="楷体_GB2312" w:eastAsia="楷体_GB2312"/>
          <w:b/>
          <w:sz w:val="32"/>
        </w:rPr>
        <w:t>一、单位主要职责</w:t>
      </w:r>
    </w:p>
    <w:p>
      <w:pPr>
        <w:pStyle w:val="7"/>
        <w:spacing w:before="169" w:line="340" w:lineRule="auto"/>
        <w:ind w:left="120" w:right="564" w:firstLine="640"/>
        <w:rPr>
          <w:rFonts w:hint="eastAsia"/>
          <w:lang w:eastAsia="zh-CN"/>
        </w:rPr>
      </w:pPr>
      <w:r>
        <w:rPr>
          <w:rFonts w:hint="eastAsia"/>
          <w:lang w:eastAsia="zh-CN"/>
        </w:rPr>
        <w:t>安远县三百山景区管理委员会</w:t>
      </w:r>
      <w:r>
        <w:rPr>
          <w:rFonts w:hint="eastAsia"/>
        </w:rPr>
        <w:t>是主管</w:t>
      </w:r>
      <w:r>
        <w:rPr>
          <w:rFonts w:hint="eastAsia"/>
          <w:lang w:eastAsia="zh-CN"/>
        </w:rPr>
        <w:t>三百山景区</w:t>
      </w:r>
      <w:r>
        <w:rPr>
          <w:rFonts w:hint="eastAsia"/>
        </w:rPr>
        <w:t>工作的</w:t>
      </w:r>
      <w:r>
        <w:rPr>
          <w:rFonts w:hint="eastAsia"/>
          <w:lang w:eastAsia="zh-CN"/>
        </w:rPr>
        <w:t>县</w:t>
      </w:r>
      <w:r>
        <w:rPr>
          <w:rFonts w:hint="eastAsia"/>
        </w:rPr>
        <w:t>政府</w:t>
      </w:r>
      <w:r>
        <w:rPr>
          <w:rFonts w:hint="eastAsia"/>
          <w:lang w:eastAsia="zh-CN"/>
        </w:rPr>
        <w:t>派出机构</w:t>
      </w:r>
      <w:r>
        <w:rPr>
          <w:rFonts w:hint="eastAsia"/>
        </w:rPr>
        <w:t>，主要职责是</w:t>
      </w:r>
      <w:r>
        <w:rPr>
          <w:rFonts w:hint="eastAsia"/>
          <w:lang w:eastAsia="zh-CN"/>
        </w:rPr>
        <w:t>：</w:t>
      </w:r>
    </w:p>
    <w:p>
      <w:pPr>
        <w:pStyle w:val="7"/>
        <w:spacing w:before="169" w:line="340" w:lineRule="auto"/>
        <w:ind w:left="120" w:right="564" w:firstLine="640"/>
        <w:rPr>
          <w:rFonts w:hint="eastAsia"/>
        </w:rPr>
      </w:pPr>
      <w:r>
        <w:rPr>
          <w:rFonts w:hint="eastAsia"/>
        </w:rPr>
        <w:t>1、贯彻执行党和国家有关风景名胜区管理、建设方面的法律、法规、方针、政策和有关规定。</w:t>
      </w:r>
    </w:p>
    <w:p>
      <w:pPr>
        <w:pStyle w:val="7"/>
        <w:spacing w:before="169" w:line="340" w:lineRule="auto"/>
        <w:ind w:left="120" w:right="564" w:firstLine="640"/>
        <w:rPr>
          <w:rFonts w:hint="eastAsia"/>
        </w:rPr>
      </w:pPr>
      <w:r>
        <w:rPr>
          <w:rFonts w:hint="eastAsia"/>
        </w:rPr>
        <w:t>2、负责三百山风景名胜区的风景资源普查、规划、管理和保护工作，指导规划区内旅游景点、交通道路、服务设施等开发、建设工作。</w:t>
      </w:r>
    </w:p>
    <w:p>
      <w:pPr>
        <w:pStyle w:val="7"/>
        <w:spacing w:before="169" w:line="340" w:lineRule="auto"/>
        <w:ind w:left="120" w:right="564" w:firstLine="640"/>
        <w:rPr>
          <w:rFonts w:hint="eastAsia"/>
        </w:rPr>
      </w:pPr>
      <w:r>
        <w:rPr>
          <w:rFonts w:hint="eastAsia"/>
        </w:rPr>
        <w:t>3、按权限审核在三百山风景名胜区内的投资项目、开发建设项目和旅游发展项目，保障风景名胜区内的企业依法自主经营。</w:t>
      </w:r>
    </w:p>
    <w:p>
      <w:pPr>
        <w:pStyle w:val="7"/>
        <w:spacing w:before="169" w:line="340" w:lineRule="auto"/>
        <w:ind w:left="120" w:right="564" w:firstLine="640"/>
        <w:rPr>
          <w:rFonts w:hint="eastAsia"/>
        </w:rPr>
      </w:pPr>
      <w:r>
        <w:rPr>
          <w:rFonts w:hint="eastAsia"/>
        </w:rPr>
        <w:t>4、协助相关部门依法管理三百山风景名胜区的国有资产、环境保护、林木矿产资源和社会治安工作。协助依法查处三百山风景名胜区规划区内违反风景名胜区管理规定的行为。</w:t>
      </w:r>
    </w:p>
    <w:p>
      <w:pPr>
        <w:pStyle w:val="7"/>
        <w:spacing w:before="169" w:line="340" w:lineRule="auto"/>
        <w:ind w:left="120" w:right="564" w:firstLine="640"/>
        <w:rPr>
          <w:rFonts w:hint="eastAsia"/>
        </w:rPr>
      </w:pPr>
      <w:r>
        <w:rPr>
          <w:rFonts w:hint="eastAsia"/>
        </w:rPr>
        <w:t>5、组织三百山风景区旅游宣传和重大营销活动。</w:t>
      </w:r>
    </w:p>
    <w:p>
      <w:pPr>
        <w:pStyle w:val="7"/>
        <w:spacing w:before="169" w:line="340" w:lineRule="auto"/>
        <w:ind w:left="120" w:right="564" w:firstLine="640"/>
      </w:pPr>
      <w:r>
        <w:rPr>
          <w:rFonts w:hint="eastAsia"/>
        </w:rPr>
        <w:t>6、承办县委、县政府交办的其它事项。</w:t>
      </w:r>
    </w:p>
    <w:p>
      <w:pPr>
        <w:pStyle w:val="5"/>
        <w:spacing w:line="369" w:lineRule="exact"/>
        <w:ind w:left="120"/>
        <w:rPr>
          <w:rFonts w:hint="eastAsia" w:ascii="楷体_GB2312" w:eastAsia="楷体_GB2312"/>
        </w:rPr>
      </w:pPr>
      <w:r>
        <w:rPr>
          <w:rFonts w:hint="eastAsia" w:ascii="楷体_GB2312" w:eastAsia="楷体_GB2312"/>
        </w:rPr>
        <w:t>二、机构设置及人员情况</w:t>
      </w:r>
    </w:p>
    <w:p>
      <w:pPr>
        <w:pStyle w:val="7"/>
        <w:spacing w:before="214" w:line="364" w:lineRule="auto"/>
        <w:ind w:left="120" w:right="420" w:firstLine="640"/>
        <w:jc w:val="left"/>
        <w:rPr>
          <w:rFonts w:hint="eastAsia" w:eastAsia="仿宋_GB2312"/>
          <w:lang w:eastAsia="zh-CN"/>
        </w:rPr>
      </w:pPr>
      <w:r>
        <w:rPr>
          <w:rFonts w:hint="eastAsia"/>
          <w:spacing w:val="5"/>
          <w:w w:val="99"/>
        </w:rPr>
        <w:t>安远县三百山景区管理委员会</w:t>
      </w:r>
      <w:r>
        <w:rPr>
          <w:spacing w:val="5"/>
          <w:w w:val="99"/>
        </w:rPr>
        <w:t>内设处室</w:t>
      </w:r>
      <w:r>
        <w:rPr>
          <w:rFonts w:ascii="Times New Roman" w:eastAsia="Times New Roman"/>
          <w:spacing w:val="5"/>
          <w:w w:val="99"/>
          <w:u w:val="single"/>
        </w:rPr>
        <w:t xml:space="preserve"> </w:t>
      </w:r>
      <w:r>
        <w:rPr>
          <w:rFonts w:hint="eastAsia" w:ascii="Times New Roman" w:eastAsia="宋体"/>
          <w:spacing w:val="2"/>
          <w:u w:val="single"/>
          <w:lang w:val="en-US" w:eastAsia="zh-CN"/>
        </w:rPr>
        <w:t>4</w:t>
      </w:r>
      <w:r>
        <w:rPr>
          <w:rFonts w:ascii="Times New Roman" w:eastAsia="Times New Roman"/>
          <w:spacing w:val="2"/>
          <w:u w:val="single"/>
        </w:rPr>
        <w:t xml:space="preserve"> </w:t>
      </w:r>
      <w:r>
        <w:rPr>
          <w:rFonts w:ascii="Times New Roman" w:eastAsia="Times New Roman"/>
          <w:spacing w:val="2"/>
        </w:rPr>
        <w:t xml:space="preserve"> </w:t>
      </w:r>
      <w:r>
        <w:rPr>
          <w:spacing w:val="-27"/>
          <w:w w:val="99"/>
        </w:rPr>
        <w:t>个，包括：</w:t>
      </w:r>
      <w:r>
        <w:rPr>
          <w:rFonts w:hint="eastAsia"/>
          <w:spacing w:val="7"/>
          <w:w w:val="99"/>
          <w:u w:val="single"/>
          <w:lang w:eastAsia="zh-CN"/>
        </w:rPr>
        <w:t>办公室、宣传营销室、规建室、景区管理执法室。</w:t>
      </w:r>
    </w:p>
    <w:p>
      <w:pPr>
        <w:pStyle w:val="7"/>
        <w:spacing w:before="1" w:line="364" w:lineRule="auto"/>
        <w:ind w:left="120" w:right="420" w:firstLine="640"/>
        <w:jc w:val="both"/>
      </w:pPr>
      <w:r>
        <w:rPr>
          <w:w w:val="95"/>
        </w:rPr>
        <w:t>编制人数小计</w:t>
      </w:r>
      <w:r>
        <w:rPr>
          <w:rFonts w:hint="eastAsia"/>
          <w:w w:val="95"/>
          <w:lang w:val="en-US" w:eastAsia="zh-CN"/>
        </w:rPr>
        <w:t>18</w:t>
      </w:r>
      <w:r>
        <w:rPr>
          <w:spacing w:val="-3"/>
          <w:w w:val="95"/>
        </w:rPr>
        <w:t>人,其中：行政编制人数</w:t>
      </w:r>
      <w:r>
        <w:rPr>
          <w:rFonts w:hint="eastAsia"/>
          <w:w w:val="95"/>
          <w:lang w:val="en-US" w:eastAsia="zh-CN"/>
        </w:rPr>
        <w:t>0</w:t>
      </w:r>
      <w:r>
        <w:rPr>
          <w:w w:val="95"/>
        </w:rPr>
        <w:t>人,全部补助</w:t>
      </w:r>
      <w:r>
        <w:rPr>
          <w:spacing w:val="6"/>
          <w:w w:val="95"/>
        </w:rPr>
        <w:t>事业编制人数</w:t>
      </w:r>
      <w:r>
        <w:rPr>
          <w:rFonts w:hint="eastAsia"/>
          <w:w w:val="95"/>
          <w:lang w:val="en-US" w:eastAsia="zh-CN"/>
        </w:rPr>
        <w:t>18</w:t>
      </w:r>
      <w:r>
        <w:rPr>
          <w:spacing w:val="5"/>
          <w:w w:val="95"/>
        </w:rPr>
        <w:t>人,部分补助事业编制人数</w:t>
      </w:r>
      <w:r>
        <w:rPr>
          <w:rFonts w:hint="eastAsia"/>
          <w:spacing w:val="3"/>
          <w:w w:val="95"/>
          <w:lang w:val="en-US" w:eastAsia="zh-CN"/>
        </w:rPr>
        <w:t>0</w:t>
      </w:r>
      <w:r>
        <w:rPr>
          <w:spacing w:val="5"/>
          <w:w w:val="95"/>
        </w:rPr>
        <w:t>人。实有人数</w:t>
      </w:r>
      <w:r>
        <w:rPr>
          <w:spacing w:val="6"/>
          <w:w w:val="95"/>
        </w:rPr>
        <w:t>小计</w:t>
      </w:r>
      <w:r>
        <w:rPr>
          <w:rFonts w:hint="eastAsia"/>
          <w:spacing w:val="6"/>
          <w:w w:val="95"/>
          <w:lang w:val="en-US" w:eastAsia="zh-CN"/>
        </w:rPr>
        <w:t>18</w:t>
      </w:r>
      <w:r>
        <w:rPr>
          <w:spacing w:val="4"/>
          <w:w w:val="95"/>
        </w:rPr>
        <w:t>人,其中：在职人数小计</w:t>
      </w:r>
      <w:r>
        <w:rPr>
          <w:rFonts w:hint="eastAsia"/>
          <w:spacing w:val="3"/>
          <w:w w:val="95"/>
          <w:lang w:val="en-US" w:eastAsia="zh-CN"/>
        </w:rPr>
        <w:t>18</w:t>
      </w:r>
      <w:r>
        <w:rPr>
          <w:spacing w:val="5"/>
          <w:w w:val="95"/>
        </w:rPr>
        <w:t>人,行政在职人数</w:t>
      </w:r>
      <w:r>
        <w:rPr>
          <w:rFonts w:hint="eastAsia"/>
          <w:w w:val="95"/>
          <w:lang w:val="en-US" w:eastAsia="zh-CN"/>
        </w:rPr>
        <w:t>0</w:t>
      </w:r>
      <w:r>
        <w:rPr>
          <w:spacing w:val="4"/>
          <w:w w:val="95"/>
        </w:rPr>
        <w:t xml:space="preserve">人,全 </w:t>
      </w:r>
      <w:r>
        <w:rPr>
          <w:spacing w:val="5"/>
          <w:w w:val="95"/>
        </w:rPr>
        <w:t>部补助事业在职人数</w:t>
      </w:r>
      <w:r>
        <w:rPr>
          <w:rFonts w:hint="eastAsia"/>
          <w:w w:val="95"/>
          <w:lang w:val="en-US" w:eastAsia="zh-CN"/>
        </w:rPr>
        <w:t>0</w:t>
      </w:r>
      <w:r>
        <w:rPr>
          <w:spacing w:val="5"/>
          <w:w w:val="95"/>
        </w:rPr>
        <w:t>人,部分补助事业在职人数</w:t>
      </w:r>
      <w:r>
        <w:rPr>
          <w:rFonts w:hint="eastAsia"/>
          <w:spacing w:val="3"/>
          <w:w w:val="95"/>
          <w:lang w:val="en-US" w:eastAsia="zh-CN"/>
        </w:rPr>
        <w:t>0</w:t>
      </w:r>
      <w:r>
        <w:rPr>
          <w:spacing w:val="4"/>
          <w:w w:val="95"/>
        </w:rPr>
        <w:t>人。离</w:t>
      </w:r>
      <w:r>
        <w:rPr>
          <w:spacing w:val="4"/>
        </w:rPr>
        <w:t>休人数小计</w:t>
      </w:r>
      <w:r>
        <w:rPr>
          <w:rFonts w:hint="eastAsia"/>
          <w:spacing w:val="4"/>
          <w:lang w:val="en-US" w:eastAsia="zh-CN"/>
        </w:rPr>
        <w:t>0</w:t>
      </w:r>
      <w:r>
        <w:rPr>
          <w:spacing w:val="4"/>
        </w:rPr>
        <w:t>人,退休人数小计</w:t>
      </w:r>
      <w:r>
        <w:rPr>
          <w:rFonts w:hint="eastAsia"/>
          <w:spacing w:val="4"/>
          <w:lang w:val="en-US" w:eastAsia="zh-CN"/>
        </w:rPr>
        <w:t>0</w:t>
      </w:r>
      <w:r>
        <w:rPr>
          <w:spacing w:val="4"/>
        </w:rPr>
        <w:t>人,遗属人数</w:t>
      </w:r>
      <w:r>
        <w:rPr>
          <w:rFonts w:hint="eastAsia"/>
          <w:spacing w:val="4"/>
          <w:lang w:val="en-US" w:eastAsia="zh-CN"/>
        </w:rPr>
        <w:t>0</w:t>
      </w:r>
      <w:r>
        <w:rPr>
          <w:spacing w:val="4"/>
        </w:rPr>
        <w:t>人。</w:t>
      </w:r>
    </w:p>
    <w:p>
      <w:pPr>
        <w:pStyle w:val="5"/>
        <w:tabs>
          <w:tab w:val="left" w:pos="1605"/>
        </w:tabs>
        <w:ind w:left="0" w:right="295"/>
        <w:jc w:val="center"/>
      </w:pPr>
      <w:r>
        <w:t>第二部分</w:t>
      </w:r>
      <w:r>
        <w:tab/>
      </w:r>
      <w:r>
        <w:rPr>
          <w:rFonts w:hint="eastAsia" w:ascii="仿宋_GB2312" w:hAnsi="仿宋_GB2312" w:eastAsia="仿宋_GB2312" w:cs="仿宋_GB2312"/>
          <w:b/>
          <w:bCs w:val="0"/>
          <w:sz w:val="32"/>
          <w:szCs w:val="22"/>
          <w:lang w:val="en-US" w:eastAsia="zh-CN" w:bidi="zh-CN"/>
        </w:rPr>
        <w:t>三百山景区管理委员会</w:t>
      </w:r>
      <w:r>
        <w:rPr>
          <w:rFonts w:hint="eastAsia"/>
          <w:lang w:val="en-US" w:eastAsia="zh-CN"/>
        </w:rPr>
        <w:t>2024</w:t>
      </w:r>
      <w:r>
        <w:rPr>
          <w:spacing w:val="5"/>
        </w:rPr>
        <w:t>年</w:t>
      </w:r>
      <w:r>
        <w:t>单位预算表</w:t>
      </w:r>
    </w:p>
    <w:p>
      <w:pPr>
        <w:pStyle w:val="7"/>
        <w:spacing w:before="133"/>
        <w:ind w:left="760"/>
        <w:rPr>
          <w:rFonts w:ascii="仿宋"/>
          <w:sz w:val="37"/>
        </w:rPr>
      </w:pPr>
      <w:r>
        <w:rPr>
          <w:rFonts w:hint="eastAsia" w:ascii="仿宋" w:eastAsia="仿宋"/>
        </w:rPr>
        <w:t>（详见附表）</w:t>
      </w:r>
    </w:p>
    <w:p>
      <w:pPr>
        <w:pStyle w:val="2"/>
        <w:bidi w:val="0"/>
        <w:jc w:val="left"/>
        <w:rPr>
          <w:b/>
        </w:rPr>
      </w:pPr>
      <w:r>
        <w:rPr>
          <w:rFonts w:hint="eastAsia"/>
          <w:lang w:val="en-US" w:eastAsia="zh-CN"/>
        </w:rPr>
        <w:t xml:space="preserve">  </w:t>
      </w:r>
      <w:r>
        <w:rPr>
          <w:rFonts w:hint="eastAsia" w:ascii="仿宋_GB2312" w:hAnsi="仿宋_GB2312" w:eastAsia="仿宋_GB2312" w:cs="仿宋_GB2312"/>
          <w:b/>
          <w:bCs w:val="0"/>
          <w:sz w:val="32"/>
          <w:szCs w:val="22"/>
          <w:lang w:val="en-US" w:eastAsia="zh-CN" w:bidi="zh-CN"/>
        </w:rPr>
        <w:t xml:space="preserve"> 第三部分</w:t>
      </w:r>
      <w:r>
        <w:rPr>
          <w:rFonts w:hint="eastAsia" w:ascii="仿宋_GB2312" w:hAnsi="仿宋_GB2312" w:eastAsia="仿宋_GB2312" w:cs="仿宋_GB2312"/>
          <w:b/>
          <w:bCs w:val="0"/>
          <w:sz w:val="32"/>
          <w:szCs w:val="22"/>
          <w:lang w:val="en-US" w:eastAsia="zh-CN" w:bidi="zh-CN"/>
        </w:rPr>
        <w:tab/>
      </w:r>
      <w:r>
        <w:rPr>
          <w:rFonts w:hint="eastAsia" w:ascii="仿宋_GB2312" w:hAnsi="仿宋_GB2312" w:eastAsia="仿宋_GB2312" w:cs="仿宋_GB2312"/>
          <w:b/>
          <w:bCs w:val="0"/>
          <w:sz w:val="32"/>
          <w:szCs w:val="22"/>
          <w:lang w:val="en-US" w:eastAsia="zh-CN" w:bidi="zh-CN"/>
        </w:rPr>
        <w:t>三百山景区管理委员会2024年单位预算情况说明</w:t>
      </w:r>
    </w:p>
    <w:p>
      <w:pPr>
        <w:spacing w:before="0"/>
        <w:ind w:left="0" w:right="0" w:firstLine="643" w:firstLineChars="200"/>
        <w:jc w:val="left"/>
        <w:rPr>
          <w:rFonts w:hint="eastAsia" w:ascii="楷体_GB2312" w:eastAsia="楷体_GB2312"/>
          <w:b/>
          <w:sz w:val="32"/>
          <w:lang w:eastAsia="zh-CN"/>
        </w:rPr>
      </w:pPr>
      <w:r>
        <w:rPr>
          <w:rFonts w:hint="eastAsia" w:ascii="楷体_GB2312" w:eastAsia="楷体_GB2312"/>
          <w:b/>
          <w:sz w:val="32"/>
        </w:rPr>
        <w:t>一、</w:t>
      </w:r>
      <w:r>
        <w:rPr>
          <w:rFonts w:hint="eastAsia" w:eastAsia="楷体_GB2312"/>
          <w:b/>
          <w:sz w:val="32"/>
          <w:lang w:val="en-US" w:eastAsia="zh-CN"/>
        </w:rPr>
        <w:t>2024</w:t>
      </w:r>
      <w:r>
        <w:rPr>
          <w:rFonts w:hint="eastAsia" w:ascii="楷体_GB2312" w:eastAsia="楷体_GB2312"/>
          <w:b/>
          <w:sz w:val="32"/>
        </w:rPr>
        <w:t>年单位预算收支情况说</w:t>
      </w:r>
      <w:r>
        <w:rPr>
          <w:rFonts w:hint="eastAsia" w:ascii="楷体_GB2312" w:eastAsia="楷体_GB2312"/>
          <w:b/>
          <w:sz w:val="32"/>
          <w:lang w:eastAsia="zh-CN"/>
        </w:rPr>
        <w:t>明</w:t>
      </w:r>
    </w:p>
    <w:p>
      <w:pPr>
        <w:spacing w:before="0"/>
        <w:ind w:left="0" w:right="0" w:firstLine="321" w:firstLineChars="100"/>
        <w:jc w:val="left"/>
        <w:rPr>
          <w:rFonts w:hint="eastAsia" w:ascii="楷体_GB2312" w:eastAsia="楷体_GB2312"/>
          <w:b/>
          <w:sz w:val="32"/>
          <w:lang w:eastAsia="zh-CN"/>
        </w:rPr>
      </w:pPr>
    </w:p>
    <w:p>
      <w:pPr>
        <w:spacing w:before="0"/>
        <w:ind w:right="0" w:firstLine="643" w:firstLineChars="200"/>
        <w:jc w:val="left"/>
        <w:rPr>
          <w:b/>
          <w:sz w:val="32"/>
        </w:rPr>
      </w:pPr>
      <w:r>
        <w:rPr>
          <w:b/>
          <w:sz w:val="32"/>
        </w:rPr>
        <w:t>(一)收入预算情况</w:t>
      </w:r>
    </w:p>
    <w:p>
      <w:pPr>
        <w:pStyle w:val="7"/>
        <w:spacing w:before="135" w:line="364" w:lineRule="auto"/>
        <w:ind w:left="120" w:right="417" w:firstLine="640"/>
        <w:jc w:val="both"/>
      </w:pPr>
      <w:r>
        <w:rPr>
          <w:rFonts w:hint="default"/>
          <w:lang w:val="en-US"/>
        </w:rPr>
        <mc:AlternateContent>
          <mc:Choice Requires="wps">
            <w:drawing>
              <wp:anchor distT="0" distB="0" distL="114300" distR="114300" simplePos="0" relativeHeight="251659264" behindDoc="0" locked="0" layoutInCell="1" allowOverlap="1">
                <wp:simplePos x="0" y="0"/>
                <wp:positionH relativeFrom="page">
                  <wp:posOffset>6416675</wp:posOffset>
                </wp:positionH>
                <wp:positionV relativeFrom="paragraph">
                  <wp:posOffset>3079750</wp:posOffset>
                </wp:positionV>
                <wp:extent cx="0" cy="8890"/>
                <wp:effectExtent l="0" t="0" r="0" b="0"/>
                <wp:wrapNone/>
                <wp:docPr id="1" name="直接连接符 1"/>
                <wp:cNvGraphicFramePr/>
                <a:graphic xmlns:a="http://schemas.openxmlformats.org/drawingml/2006/main">
                  <a:graphicData uri="http://schemas.microsoft.com/office/word/2010/wordprocessingShape">
                    <wps:wsp>
                      <wps:cNvCnPr/>
                      <wps:spPr>
                        <a:xfrm>
                          <a:off x="0" y="0"/>
                          <a:ext cx="0" cy="889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25pt;margin-top:242.5pt;height:0.7pt;width:0pt;mso-position-horizontal-relative:page;z-index:251659264;mso-width-relative:page;mso-height-relative:page;" filled="f" stroked="t" coordsize="21600,21600" o:gfxdata="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8q4IdgAAAANAQAADwAAAAAAAAABACAAAAAiAAAAZHJzL2Rvd25yZXYueG1sUEsBAhQAFAAA&#10;AAgAh07iQFSDYVbvAQAA4QMAAA4AAAAAAAAAAQAgAAAAJwEAAGRycy9lMm9Eb2MueG1sUEsFBgAA&#10;AAAGAAYAWQEAAIgFAAAAAA==&#10;">
                <v:fill on="f" focussize="0,0"/>
                <v:stroke weight="0.1pt" color="#000000" joinstyle="round"/>
                <v:imagedata o:title=""/>
                <o:lock v:ext="edit" aspectratio="f"/>
              </v:line>
            </w:pict>
          </mc:Fallback>
        </mc:AlternateContent>
      </w:r>
      <w:r>
        <w:rPr>
          <w:rFonts w:hint="default"/>
          <w:lang w:val="en-US"/>
        </w:rPr>
        <mc:AlternateContent>
          <mc:Choice Requires="wps">
            <w:drawing>
              <wp:anchor distT="0" distB="0" distL="114300" distR="114300" simplePos="0" relativeHeight="251660288" behindDoc="0" locked="0" layoutInCell="1" allowOverlap="1">
                <wp:simplePos x="0" y="0"/>
                <wp:positionH relativeFrom="page">
                  <wp:posOffset>6416675</wp:posOffset>
                </wp:positionH>
                <wp:positionV relativeFrom="paragraph">
                  <wp:posOffset>3475990</wp:posOffset>
                </wp:positionV>
                <wp:extent cx="0"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0" cy="889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25pt;margin-top:273.7pt;height:0.7pt;width:0pt;mso-position-horizontal-relative:page;z-index:251660288;mso-width-relative:page;mso-height-relative:page;" filled="f" stroked="t" coordsize="21600,21600" o:gfxdata="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kDtfNkAAAANAQAADwAAAAAAAAABACAAAAAiAAAAZHJzL2Rvd25yZXYueG1sUEsBAhQA&#10;FAAAAAgAh07iQF5GqoDxAQAA4QMAAA4AAAAAAAAAAQAgAAAAKAEAAGRycy9lMm9Eb2MueG1sUEsF&#10;BgAAAAAGAAYAWQEAAIsFAAAAAA==&#10;">
                <v:fill on="f" focussize="0,0"/>
                <v:stroke weight="0.1pt" color="#000000" joinstyle="round"/>
                <v:imagedata o:title=""/>
                <o:lock v:ext="edit" aspectratio="f"/>
              </v:line>
            </w:pict>
          </mc:Fallback>
        </mc:AlternateContent>
      </w:r>
      <w:r>
        <w:rPr>
          <w:rFonts w:hint="eastAsia"/>
          <w:lang w:val="en-US" w:eastAsia="zh-CN"/>
        </w:rPr>
        <w:t>2024</w:t>
      </w:r>
      <w:r>
        <w:rPr>
          <w:spacing w:val="7"/>
        </w:rPr>
        <w:t>年</w:t>
      </w:r>
      <w:r>
        <w:rPr>
          <w:rFonts w:hint="eastAsia"/>
          <w:spacing w:val="7"/>
          <w:lang w:val="en-US" w:eastAsia="zh-CN"/>
        </w:rPr>
        <w:t>三百山景区管理委员会</w:t>
      </w:r>
      <w:r>
        <w:rPr>
          <w:spacing w:val="5"/>
        </w:rPr>
        <w:t>单位收入预算总额为</w:t>
      </w:r>
      <w:r>
        <w:rPr>
          <w:spacing w:val="79"/>
          <w:u w:val="single"/>
        </w:rPr>
        <w:t xml:space="preserve"> </w:t>
      </w:r>
      <w:r>
        <w:rPr>
          <w:rFonts w:hint="eastAsia"/>
          <w:spacing w:val="57"/>
          <w:u w:val="single"/>
          <w:lang w:val="en-US" w:eastAsia="zh-CN"/>
        </w:rPr>
        <w:t>284.76</w:t>
      </w:r>
      <w:r>
        <w:rPr>
          <w:spacing w:val="4"/>
        </w:rPr>
        <w:t>万元,较上年预算安排</w:t>
      </w:r>
      <w:r>
        <w:rPr>
          <w:spacing w:val="6"/>
        </w:rPr>
        <w:t>增加</w:t>
      </w:r>
      <w:r>
        <w:rPr>
          <w:rFonts w:hint="eastAsia"/>
          <w:spacing w:val="82"/>
          <w:u w:val="single"/>
          <w:lang w:val="en-US" w:eastAsia="zh-CN"/>
        </w:rPr>
        <w:t>68.7</w:t>
      </w:r>
      <w:r>
        <w:rPr>
          <w:spacing w:val="4"/>
        </w:rPr>
        <w:t>万元，其中财政拨款收入</w:t>
      </w:r>
      <w:r>
        <w:rPr>
          <w:rFonts w:hint="eastAsia"/>
          <w:spacing w:val="57"/>
          <w:u w:val="single"/>
          <w:lang w:val="en-US" w:eastAsia="zh-CN"/>
        </w:rPr>
        <w:t>284.76</w:t>
      </w:r>
      <w:r>
        <w:rPr>
          <w:spacing w:val="1"/>
        </w:rPr>
        <w:t>万元,较上</w:t>
      </w:r>
      <w:r>
        <w:rPr>
          <w:spacing w:val="-13"/>
        </w:rPr>
        <w:t>年预算安排增加</w:t>
      </w:r>
      <w:r>
        <w:rPr>
          <w:rFonts w:hint="eastAsia"/>
          <w:spacing w:val="82"/>
          <w:u w:val="single"/>
          <w:lang w:val="en-US" w:eastAsia="zh-CN"/>
        </w:rPr>
        <w:t>68.7</w:t>
      </w:r>
      <w:r>
        <w:rPr>
          <w:spacing w:val="2"/>
        </w:rPr>
        <w:t>万元;教育收费资金收入</w:t>
      </w:r>
      <w:r>
        <w:rPr>
          <w:rFonts w:hint="eastAsia"/>
          <w:spacing w:val="51"/>
          <w:u w:val="single"/>
          <w:lang w:val="en-US" w:eastAsia="zh-CN"/>
        </w:rPr>
        <w:t>0</w:t>
      </w:r>
      <w:r>
        <w:t>万</w:t>
      </w:r>
      <w:r>
        <w:rPr>
          <w:spacing w:val="-1"/>
        </w:rPr>
        <w:t>元,较上年预算安排增加</w:t>
      </w:r>
      <w:r>
        <w:t>（减少</w:t>
      </w:r>
      <w:r>
        <w:rPr>
          <w:spacing w:val="-8"/>
        </w:rPr>
        <w:t>）</w:t>
      </w:r>
      <w:r>
        <w:rPr>
          <w:rFonts w:hint="eastAsia"/>
          <w:spacing w:val="1"/>
          <w:u w:val="single"/>
          <w:lang w:val="en-US" w:eastAsia="zh-CN"/>
        </w:rPr>
        <w:t>0</w:t>
      </w:r>
      <w:r>
        <w:t>万元;事业收入</w:t>
      </w:r>
      <w:r>
        <w:rPr>
          <w:rFonts w:hint="eastAsia"/>
          <w:spacing w:val="51"/>
          <w:u w:val="single"/>
          <w:lang w:val="en-US" w:eastAsia="zh-CN"/>
        </w:rPr>
        <w:t>0</w:t>
      </w:r>
      <w:r>
        <w:t>万</w:t>
      </w:r>
      <w:r>
        <w:rPr>
          <w:spacing w:val="-1"/>
        </w:rPr>
        <w:t>元,较上年预算安排增加</w:t>
      </w:r>
      <w:r>
        <w:t>（减少</w:t>
      </w:r>
      <w:r>
        <w:rPr>
          <w:spacing w:val="-8"/>
        </w:rPr>
        <w:t>）</w:t>
      </w:r>
      <w:r>
        <w:rPr>
          <w:rFonts w:hint="eastAsia"/>
          <w:spacing w:val="3"/>
          <w:u w:val="single"/>
          <w:lang w:val="en-US" w:eastAsia="zh-CN"/>
        </w:rPr>
        <w:t>0</w:t>
      </w:r>
      <w:r>
        <w:t>万元;事业单位经营收</w:t>
      </w:r>
      <w:r>
        <w:rPr>
          <w:spacing w:val="5"/>
        </w:rPr>
        <w:t>入</w:t>
      </w:r>
      <w:r>
        <w:rPr>
          <w:rFonts w:hint="eastAsia"/>
          <w:spacing w:val="163"/>
          <w:u w:val="single"/>
          <w:lang w:val="en-US" w:eastAsia="zh-CN"/>
        </w:rPr>
        <w:t>0</w:t>
      </w:r>
      <w:r>
        <w:rPr>
          <w:spacing w:val="5"/>
        </w:rPr>
        <w:t>万元,较上年预算安排增加（</w:t>
      </w:r>
      <w:r>
        <w:rPr>
          <w:spacing w:val="6"/>
        </w:rPr>
        <w:t>减少</w:t>
      </w:r>
      <w:r>
        <w:rPr>
          <w:spacing w:val="7"/>
        </w:rPr>
        <w:t>）</w:t>
      </w:r>
      <w:r>
        <w:rPr>
          <w:rFonts w:hint="eastAsia"/>
          <w:spacing w:val="79"/>
          <w:u w:val="single"/>
          <w:lang w:val="en-US" w:eastAsia="zh-CN"/>
        </w:rPr>
        <w:t>0</w:t>
      </w:r>
      <w:r>
        <w:rPr>
          <w:spacing w:val="2"/>
        </w:rPr>
        <w:t>万元；附属单</w:t>
      </w:r>
      <w:r>
        <w:rPr>
          <w:spacing w:val="4"/>
        </w:rPr>
        <w:t>位上缴收入</w:t>
      </w:r>
      <w:r>
        <w:rPr>
          <w:rFonts w:hint="eastAsia"/>
          <w:spacing w:val="83"/>
          <w:u w:val="single"/>
          <w:lang w:val="en-US" w:eastAsia="zh-CN"/>
        </w:rPr>
        <w:t>0</w:t>
      </w:r>
      <w:r>
        <w:rPr>
          <w:spacing w:val="5"/>
        </w:rPr>
        <w:t>万元,较上年预算安排增加（</w:t>
      </w:r>
      <w:r>
        <w:rPr>
          <w:spacing w:val="6"/>
        </w:rPr>
        <w:t>减少</w:t>
      </w:r>
      <w:r>
        <w:rPr>
          <w:spacing w:val="4"/>
        </w:rPr>
        <w:t>）</w:t>
      </w:r>
      <w:r>
        <w:rPr>
          <w:spacing w:val="57"/>
          <w:u w:val="single"/>
        </w:rPr>
        <w:t xml:space="preserve">  </w:t>
      </w:r>
      <w:r>
        <w:rPr>
          <w:rFonts w:hint="eastAsia"/>
          <w:spacing w:val="83"/>
          <w:u w:val="single"/>
          <w:lang w:val="en-US" w:eastAsia="zh-CN"/>
        </w:rPr>
        <w:t>0</w:t>
      </w:r>
      <w:r>
        <w:rPr>
          <w:spacing w:val="-12"/>
        </w:rPr>
        <w:t>万</w:t>
      </w:r>
      <w:r>
        <w:rPr>
          <w:spacing w:val="5"/>
        </w:rPr>
        <w:t>元；上级补助收入</w:t>
      </w:r>
      <w:r>
        <w:rPr>
          <w:rFonts w:hint="eastAsia"/>
          <w:spacing w:val="142"/>
          <w:u w:val="single"/>
          <w:lang w:val="en-US" w:eastAsia="zh-CN"/>
        </w:rPr>
        <w:t>0</w:t>
      </w:r>
      <w:r>
        <w:rPr>
          <w:spacing w:val="5"/>
        </w:rPr>
        <w:t>万元,较上年预算安排增加</w:t>
      </w:r>
      <w:r>
        <w:rPr>
          <w:spacing w:val="7"/>
        </w:rPr>
        <w:t>（</w:t>
      </w:r>
      <w:r>
        <w:rPr>
          <w:spacing w:val="6"/>
        </w:rPr>
        <w:t>减少</w:t>
      </w:r>
      <w:r>
        <w:t xml:space="preserve">） </w:t>
      </w:r>
      <w:r>
        <w:rPr>
          <w:rFonts w:hint="eastAsia"/>
          <w:spacing w:val="83"/>
          <w:u w:val="single"/>
          <w:lang w:val="en-US" w:eastAsia="zh-CN"/>
        </w:rPr>
        <w:t>0</w:t>
      </w:r>
      <w:r>
        <w:rPr>
          <w:spacing w:val="11"/>
        </w:rPr>
        <w:t>万元；其他收入</w:t>
      </w:r>
      <w:r>
        <w:rPr>
          <w:rFonts w:hint="eastAsia"/>
          <w:spacing w:val="168"/>
          <w:u w:val="single"/>
          <w:lang w:val="en-US" w:eastAsia="zh-CN"/>
        </w:rPr>
        <w:t>0</w:t>
      </w:r>
      <w:r>
        <w:rPr>
          <w:spacing w:val="12"/>
        </w:rPr>
        <w:t>万元，较上年预算安排增加（</w:t>
      </w:r>
      <w:r>
        <w:rPr>
          <w:spacing w:val="13"/>
        </w:rPr>
        <w:t>减少</w:t>
      </w:r>
      <w:r>
        <w:t xml:space="preserve">） </w:t>
      </w:r>
      <w:r>
        <w:rPr>
          <w:rFonts w:hint="eastAsia"/>
          <w:spacing w:val="83"/>
          <w:u w:val="single"/>
          <w:lang w:val="en-US" w:eastAsia="zh-CN"/>
        </w:rPr>
        <w:t>0</w:t>
      </w:r>
      <w:r>
        <w:rPr>
          <w:spacing w:val="-3"/>
        </w:rPr>
        <w:t>万元；使用非财政拨款结余</w:t>
      </w:r>
      <w:r>
        <w:rPr>
          <w:rFonts w:hint="eastAsia"/>
          <w:spacing w:val="150"/>
          <w:u w:val="single"/>
          <w:lang w:val="en-US" w:eastAsia="zh-CN"/>
        </w:rPr>
        <w:t>0</w:t>
      </w:r>
      <w:r>
        <w:rPr>
          <w:spacing w:val="-2"/>
        </w:rPr>
        <w:t>万元，较上年预算安排增加</w:t>
      </w:r>
      <w:r>
        <w:t>（减少</w:t>
      </w:r>
      <w:r>
        <w:rPr>
          <w:spacing w:val="-3"/>
        </w:rPr>
        <w:t>）</w:t>
      </w:r>
      <w:r>
        <w:rPr>
          <w:rFonts w:hint="eastAsia"/>
          <w:spacing w:val="-3"/>
          <w:u w:val="single"/>
          <w:lang w:val="en-US" w:eastAsia="zh-CN"/>
        </w:rPr>
        <w:t>0</w:t>
      </w:r>
      <w:r>
        <w:t>万元</w:t>
      </w:r>
      <w:r>
        <w:rPr>
          <w:spacing w:val="-3"/>
        </w:rPr>
        <w:t>；</w:t>
      </w:r>
      <w:r>
        <w:t>上年结转（结余</w:t>
      </w:r>
      <w:r>
        <w:rPr>
          <w:spacing w:val="-3"/>
        </w:rPr>
        <w:t>）</w:t>
      </w:r>
      <w:r>
        <w:rPr>
          <w:rFonts w:hint="eastAsia"/>
          <w:spacing w:val="-3"/>
          <w:u w:val="single"/>
          <w:lang w:val="en-US" w:eastAsia="zh-CN"/>
        </w:rPr>
        <w:t>0</w:t>
      </w:r>
      <w:r>
        <w:rPr>
          <w:spacing w:val="-3"/>
          <w:u w:val="single"/>
        </w:rPr>
        <w:tab/>
      </w:r>
      <w:r>
        <w:t>万元</w:t>
      </w:r>
      <w:r>
        <w:rPr>
          <w:spacing w:val="-3"/>
        </w:rPr>
        <w:t>，</w:t>
      </w:r>
      <w:r>
        <w:t>较上年</w:t>
      </w:r>
      <w:r>
        <w:rPr>
          <w:spacing w:val="-16"/>
        </w:rPr>
        <w:t>预</w:t>
      </w:r>
      <w:r>
        <w:t>算安排增加（减少）</w:t>
      </w:r>
      <w:r>
        <w:rPr>
          <w:rFonts w:hint="eastAsia"/>
          <w:u w:val="single"/>
          <w:lang w:val="en-US" w:eastAsia="zh-CN"/>
        </w:rPr>
        <w:t>0</w:t>
      </w:r>
      <w:r>
        <w:t>万元。</w:t>
      </w:r>
    </w:p>
    <w:p>
      <w:pPr>
        <w:pStyle w:val="5"/>
        <w:spacing w:before="1"/>
      </w:pPr>
      <w:r>
        <w:t>(二)支出预算情况</w:t>
      </w:r>
    </w:p>
    <w:p>
      <w:pPr>
        <w:pStyle w:val="7"/>
        <w:spacing w:before="214" w:line="364" w:lineRule="auto"/>
        <w:ind w:left="120" w:right="420" w:firstLine="640"/>
        <w:jc w:val="both"/>
      </w:pPr>
      <w:r>
        <w:rPr>
          <w:rFonts w:hint="eastAsia"/>
          <w:lang w:val="en-US" w:eastAsia="zh-CN"/>
        </w:rPr>
        <w:t>2024</w:t>
      </w:r>
      <w:r>
        <w:rPr>
          <w:spacing w:val="7"/>
        </w:rPr>
        <w:t>年</w:t>
      </w:r>
      <w:r>
        <w:rPr>
          <w:rFonts w:hint="eastAsia"/>
          <w:spacing w:val="7"/>
          <w:lang w:val="en-US" w:eastAsia="zh-CN"/>
        </w:rPr>
        <w:t>三百山景区管理委员会</w:t>
      </w:r>
      <w:r>
        <w:rPr>
          <w:spacing w:val="5"/>
        </w:rPr>
        <w:t>单位支出预算总额为</w:t>
      </w:r>
      <w:r>
        <w:rPr>
          <w:rFonts w:hint="eastAsia" w:ascii="仿宋_GB2312" w:eastAsia="仿宋_GB2312"/>
          <w:sz w:val="32"/>
          <w:szCs w:val="32"/>
          <w:u w:val="single"/>
          <w:lang w:val="en-US" w:eastAsia="zh-CN"/>
        </w:rPr>
        <w:t>284.76</w:t>
      </w:r>
      <w:r>
        <w:rPr>
          <w:spacing w:val="4"/>
        </w:rPr>
        <w:t>万元,较上年预算安排增加</w:t>
      </w:r>
      <w:r>
        <w:rPr>
          <w:rFonts w:hint="eastAsia" w:ascii="仿宋_GB2312" w:eastAsia="仿宋_GB2312"/>
          <w:sz w:val="32"/>
          <w:szCs w:val="32"/>
          <w:u w:val="single"/>
          <w:lang w:val="en-US" w:eastAsia="zh-CN"/>
        </w:rPr>
        <w:t>68.7</w:t>
      </w:r>
      <w:r>
        <w:t>万元; 其中：</w:t>
      </w:r>
      <w:r>
        <w:rPr>
          <w:spacing w:val="-2"/>
        </w:rPr>
        <w:t>按支出项目类别划分： 基本支出</w:t>
      </w:r>
      <w:r>
        <w:rPr>
          <w:rFonts w:hint="eastAsia"/>
          <w:spacing w:val="76"/>
          <w:u w:val="single"/>
          <w:lang w:val="en-US" w:eastAsia="zh-CN"/>
        </w:rPr>
        <w:t>199.16</w:t>
      </w:r>
      <w:r>
        <w:t>万元,较上年预算</w:t>
      </w:r>
      <w:r>
        <w:rPr>
          <w:spacing w:val="-1"/>
        </w:rPr>
        <w:t>安排增加</w:t>
      </w:r>
      <w:r>
        <w:rPr>
          <w:rFonts w:hint="eastAsia"/>
          <w:spacing w:val="4"/>
          <w:u w:val="single"/>
          <w:lang w:val="en-US" w:eastAsia="zh-CN"/>
        </w:rPr>
        <w:t>18.972</w:t>
      </w:r>
      <w:r>
        <w:rPr>
          <w:spacing w:val="-1"/>
        </w:rPr>
        <w:t>万元;其中：工资福利支出</w:t>
      </w:r>
      <w:r>
        <w:rPr>
          <w:rFonts w:hint="eastAsia"/>
          <w:spacing w:val="76"/>
          <w:u w:val="single"/>
          <w:lang w:val="en-US" w:eastAsia="zh-CN"/>
        </w:rPr>
        <w:t>190.16</w:t>
      </w:r>
      <w:r>
        <w:t xml:space="preserve">万元, </w:t>
      </w:r>
      <w:r>
        <w:rPr>
          <w:spacing w:val="9"/>
        </w:rPr>
        <w:t>商品和服务支出</w:t>
      </w:r>
      <w:r>
        <w:rPr>
          <w:rFonts w:hint="eastAsia"/>
          <w:spacing w:val="90"/>
          <w:u w:val="single"/>
          <w:lang w:val="en-US" w:eastAsia="zh-CN"/>
        </w:rPr>
        <w:t>9</w:t>
      </w:r>
      <w:r>
        <w:rPr>
          <w:spacing w:val="9"/>
        </w:rPr>
        <w:t>万元,对个人和家庭的补助</w:t>
      </w:r>
      <w:r>
        <w:rPr>
          <w:rFonts w:hint="eastAsia"/>
          <w:spacing w:val="91"/>
          <w:u w:val="single"/>
          <w:lang w:val="en-US" w:eastAsia="zh-CN"/>
        </w:rPr>
        <w:t>0</w:t>
      </w:r>
      <w:r>
        <w:rPr>
          <w:spacing w:val="8"/>
        </w:rPr>
        <w:t>万元, 资本性支出</w:t>
      </w:r>
      <w:r>
        <w:rPr>
          <w:rFonts w:hint="eastAsia"/>
          <w:spacing w:val="80"/>
          <w:u w:val="single"/>
          <w:lang w:val="en-US" w:eastAsia="zh-CN"/>
        </w:rPr>
        <w:t>0</w:t>
      </w:r>
      <w:r>
        <w:rPr>
          <w:spacing w:val="-23"/>
        </w:rPr>
        <w:t>万元；。项目支出</w:t>
      </w:r>
      <w:r>
        <w:rPr>
          <w:rFonts w:hint="eastAsia"/>
          <w:spacing w:val="51"/>
          <w:u w:val="single"/>
          <w:lang w:val="en-US" w:eastAsia="zh-CN"/>
        </w:rPr>
        <w:t>85.6</w:t>
      </w:r>
      <w:r>
        <w:t>万元,较上年预算安排</w:t>
      </w:r>
      <w:r>
        <w:rPr>
          <w:spacing w:val="-2"/>
        </w:rPr>
        <w:t>增加</w:t>
      </w:r>
      <w:r>
        <w:rPr>
          <w:rFonts w:hint="eastAsia"/>
          <w:u w:val="single"/>
          <w:lang w:val="en-US" w:eastAsia="zh-CN"/>
        </w:rPr>
        <w:t>58.73</w:t>
      </w:r>
      <w:r>
        <w:rPr>
          <w:u w:val="single"/>
        </w:rPr>
        <w:t xml:space="preserve">  </w:t>
      </w:r>
      <w:r>
        <w:rPr>
          <w:spacing w:val="-1"/>
        </w:rPr>
        <w:t>万元;其中：工资福利支出</w:t>
      </w:r>
      <w:r>
        <w:rPr>
          <w:rFonts w:hint="eastAsia"/>
          <w:spacing w:val="76"/>
          <w:u w:val="single"/>
          <w:lang w:val="en-US" w:eastAsia="zh-CN"/>
        </w:rPr>
        <w:t>0</w:t>
      </w:r>
      <w:r>
        <w:t>万元,商品</w:t>
      </w:r>
      <w:r>
        <w:rPr>
          <w:spacing w:val="9"/>
        </w:rPr>
        <w:t>和服务支出</w:t>
      </w:r>
      <w:r>
        <w:rPr>
          <w:rFonts w:hint="eastAsia"/>
          <w:spacing w:val="51"/>
          <w:u w:val="single"/>
          <w:lang w:val="en-US" w:eastAsia="zh-CN"/>
        </w:rPr>
        <w:t>26.87</w:t>
      </w:r>
      <w:r>
        <w:rPr>
          <w:spacing w:val="9"/>
        </w:rPr>
        <w:t>万元,对个人和家庭的补助</w:t>
      </w:r>
      <w:r>
        <w:rPr>
          <w:rFonts w:hint="eastAsia"/>
          <w:spacing w:val="169"/>
          <w:u w:val="single"/>
          <w:lang w:val="en-US" w:eastAsia="zh-CN"/>
        </w:rPr>
        <w:t>0</w:t>
      </w:r>
      <w:r>
        <w:rPr>
          <w:spacing w:val="8"/>
        </w:rPr>
        <w:t>万元,债务</w:t>
      </w:r>
      <w:r>
        <w:t>利息及费用支出</w:t>
      </w:r>
      <w:r>
        <w:rPr>
          <w:rFonts w:hint="eastAsia"/>
          <w:spacing w:val="169"/>
          <w:u w:val="single"/>
          <w:lang w:val="en-US" w:eastAsia="zh-CN"/>
        </w:rPr>
        <w:t>0</w:t>
      </w:r>
      <w:r>
        <w:rPr>
          <w:spacing w:val="-3"/>
        </w:rPr>
        <w:t>万元，资本性支出</w:t>
      </w:r>
      <w:r>
        <w:t>（基本建设</w:t>
      </w:r>
      <w:r>
        <w:rPr>
          <w:spacing w:val="-5"/>
        </w:rPr>
        <w:t>）</w:t>
      </w:r>
      <w:r>
        <w:rPr>
          <w:rFonts w:hint="eastAsia"/>
          <w:u w:val="single"/>
          <w:lang w:val="en-US" w:eastAsia="zh-CN"/>
        </w:rPr>
        <w:t>0</w:t>
      </w:r>
      <w:r>
        <w:t>万</w:t>
      </w:r>
      <w:r>
        <w:rPr>
          <w:spacing w:val="4"/>
        </w:rPr>
        <w:t>元,资本性支出</w:t>
      </w:r>
      <w:r>
        <w:rPr>
          <w:rFonts w:hint="eastAsia"/>
          <w:spacing w:val="4"/>
          <w:lang w:val="en-US" w:eastAsia="zh-CN"/>
        </w:rPr>
        <w:t>0</w:t>
      </w:r>
      <w:r>
        <w:rPr>
          <w:spacing w:val="5"/>
        </w:rPr>
        <w:t>万元，对企业补助</w:t>
      </w:r>
      <w:r>
        <w:rPr>
          <w:rFonts w:hint="eastAsia"/>
          <w:spacing w:val="56"/>
          <w:u w:val="single"/>
          <w:lang w:val="en-US" w:eastAsia="zh-CN"/>
        </w:rPr>
        <w:t>0</w:t>
      </w:r>
      <w:r>
        <w:rPr>
          <w:spacing w:val="2"/>
        </w:rPr>
        <w:t>万元，其他支出</w:t>
      </w:r>
      <w:r>
        <w:rPr>
          <w:rFonts w:hint="eastAsia"/>
          <w:spacing w:val="56"/>
          <w:u w:val="single"/>
          <w:lang w:val="en-US" w:eastAsia="zh-CN"/>
        </w:rPr>
        <w:t>0</w:t>
      </w:r>
      <w:r>
        <w:t>万元。</w:t>
      </w:r>
    </w:p>
    <w:p>
      <w:pPr>
        <w:pStyle w:val="7"/>
        <w:spacing w:before="2" w:line="364" w:lineRule="auto"/>
        <w:ind w:left="120" w:right="405" w:firstLine="640"/>
        <w:jc w:val="both"/>
      </w:pPr>
      <w:r>
        <w:rPr>
          <w:spacing w:val="-2"/>
        </w:rPr>
        <w:t>按支出功能科目划分： 一般公共服务支出</w:t>
      </w:r>
      <w:r>
        <w:rPr>
          <w:rFonts w:hint="eastAsia"/>
          <w:spacing w:val="75"/>
          <w:u w:val="single"/>
          <w:lang w:val="en-US" w:eastAsia="zh-CN"/>
        </w:rPr>
        <w:t>284.76</w:t>
      </w:r>
      <w:r>
        <w:t>万元,较</w:t>
      </w:r>
      <w:r>
        <w:rPr>
          <w:spacing w:val="-1"/>
        </w:rPr>
        <w:t>上年预算安排增加</w:t>
      </w:r>
      <w:r>
        <w:rPr>
          <w:rFonts w:hint="eastAsia"/>
          <w:u w:val="single"/>
          <w:lang w:val="en-US" w:eastAsia="zh-CN"/>
        </w:rPr>
        <w:t>68.7</w:t>
      </w:r>
      <w:r>
        <w:t>万元;国防支出</w:t>
      </w:r>
      <w:r>
        <w:rPr>
          <w:rFonts w:hint="eastAsia"/>
          <w:spacing w:val="51"/>
          <w:u w:val="single"/>
          <w:lang w:val="en-US" w:eastAsia="zh-CN"/>
        </w:rPr>
        <w:t>0</w:t>
      </w:r>
      <w:r>
        <w:t>万元,较</w:t>
      </w:r>
      <w:r>
        <w:rPr>
          <w:spacing w:val="5"/>
        </w:rPr>
        <w:t>上年预算安排增加</w:t>
      </w:r>
      <w:r>
        <w:rPr>
          <w:spacing w:val="7"/>
        </w:rPr>
        <w:t>（</w:t>
      </w:r>
      <w:r>
        <w:rPr>
          <w:spacing w:val="6"/>
        </w:rPr>
        <w:t>减少</w:t>
      </w:r>
      <w:r>
        <w:rPr>
          <w:spacing w:val="5"/>
        </w:rPr>
        <w:t>）</w:t>
      </w:r>
      <w:r>
        <w:rPr>
          <w:rFonts w:hint="eastAsia"/>
          <w:spacing w:val="82"/>
          <w:u w:val="single"/>
          <w:lang w:val="en-US" w:eastAsia="zh-CN"/>
        </w:rPr>
        <w:t>0</w:t>
      </w:r>
      <w:r>
        <w:rPr>
          <w:spacing w:val="4"/>
        </w:rPr>
        <w:t>万元;公共安全支出</w:t>
      </w:r>
      <w:r>
        <w:rPr>
          <w:rFonts w:hint="eastAsia"/>
          <w:spacing w:val="56"/>
          <w:u w:val="single"/>
          <w:lang w:val="en-US" w:eastAsia="zh-CN"/>
        </w:rPr>
        <w:t>0</w:t>
      </w:r>
      <w:r>
        <w:t>万</w:t>
      </w:r>
      <w:r>
        <w:rPr>
          <w:spacing w:val="-1"/>
        </w:rPr>
        <w:t>元,较上年预算安排增加</w:t>
      </w:r>
      <w:r>
        <w:t>（减少</w:t>
      </w:r>
      <w:r>
        <w:rPr>
          <w:spacing w:val="-8"/>
        </w:rPr>
        <w:t>）</w:t>
      </w:r>
      <w:r>
        <w:rPr>
          <w:rFonts w:hint="eastAsia"/>
          <w:spacing w:val="1"/>
          <w:u w:val="single"/>
          <w:lang w:val="en-US" w:eastAsia="zh-CN"/>
        </w:rPr>
        <w:t>0</w:t>
      </w:r>
      <w:r>
        <w:t>万元;教育支出</w:t>
      </w:r>
      <w:r>
        <w:rPr>
          <w:rFonts w:hint="eastAsia"/>
          <w:spacing w:val="51"/>
          <w:u w:val="single"/>
          <w:lang w:val="en-US" w:eastAsia="zh-CN"/>
        </w:rPr>
        <w:t>0</w:t>
      </w:r>
      <w:r>
        <w:t>万</w:t>
      </w:r>
      <w:r>
        <w:rPr>
          <w:spacing w:val="11"/>
        </w:rPr>
        <w:t>元,较上年预算安排增加</w:t>
      </w:r>
      <w:r>
        <w:rPr>
          <w:spacing w:val="14"/>
        </w:rPr>
        <w:t>（</w:t>
      </w:r>
      <w:r>
        <w:rPr>
          <w:spacing w:val="12"/>
        </w:rPr>
        <w:t>减少</w:t>
      </w:r>
      <w:r>
        <w:rPr>
          <w:spacing w:val="11"/>
        </w:rPr>
        <w:t>）</w:t>
      </w:r>
      <w:r>
        <w:rPr>
          <w:rFonts w:hint="eastAsia"/>
          <w:spacing w:val="86"/>
          <w:u w:val="single"/>
          <w:lang w:val="en-US" w:eastAsia="zh-CN"/>
        </w:rPr>
        <w:t>0</w:t>
      </w:r>
      <w:r>
        <w:rPr>
          <w:spacing w:val="9"/>
        </w:rPr>
        <w:t>万元;科学技术支出</w:t>
      </w:r>
      <w:r>
        <w:rPr>
          <w:spacing w:val="7"/>
        </w:rPr>
        <w:t>万元,较上年预算安排增加</w:t>
      </w:r>
      <w:r>
        <w:t>（减少</w:t>
      </w:r>
      <w:r>
        <w:rPr>
          <w:spacing w:val="-5"/>
        </w:rPr>
        <w:t>）</w:t>
      </w:r>
      <w:r>
        <w:rPr>
          <w:rFonts w:hint="eastAsia"/>
          <w:spacing w:val="-2"/>
          <w:u w:val="single"/>
          <w:lang w:val="en-US" w:eastAsia="zh-CN"/>
        </w:rPr>
        <w:t>0</w:t>
      </w:r>
      <w:r>
        <w:t>万元;文化旅游体育</w:t>
      </w:r>
      <w:r>
        <w:rPr>
          <w:spacing w:val="4"/>
        </w:rPr>
        <w:t>与传媒支出</w:t>
      </w:r>
      <w:r>
        <w:rPr>
          <w:rFonts w:hint="eastAsia"/>
          <w:spacing w:val="75"/>
          <w:u w:val="single"/>
          <w:lang w:val="en-US" w:eastAsia="zh-CN"/>
        </w:rPr>
        <w:t>284.76</w:t>
      </w:r>
      <w:r>
        <w:rPr>
          <w:spacing w:val="5"/>
        </w:rPr>
        <w:t>万元,较上年预算安排增加</w:t>
      </w:r>
      <w:r>
        <w:rPr>
          <w:rFonts w:hint="eastAsia"/>
          <w:spacing w:val="75"/>
          <w:u w:val="single"/>
          <w:lang w:val="en-US" w:eastAsia="zh-CN"/>
        </w:rPr>
        <w:t>284.76</w:t>
      </w:r>
      <w:r>
        <w:t>万</w:t>
      </w:r>
      <w:r>
        <w:rPr>
          <w:w w:val="95"/>
        </w:rPr>
        <w:t>元;社会保障和就业支出</w:t>
      </w:r>
      <w:r>
        <w:rPr>
          <w:rFonts w:hint="eastAsia"/>
          <w:spacing w:val="-2"/>
          <w:u w:val="single"/>
          <w:lang w:val="en-US" w:eastAsia="zh-CN"/>
        </w:rPr>
        <w:t>0</w:t>
      </w:r>
      <w:r>
        <w:rPr>
          <w:w w:val="95"/>
        </w:rPr>
        <w:t>万元,较上年预算安排增加（减少）</w:t>
      </w:r>
      <w:r>
        <w:rPr>
          <w:rFonts w:hint="eastAsia"/>
          <w:spacing w:val="-2"/>
          <w:u w:val="single"/>
          <w:lang w:val="en-US" w:eastAsia="zh-CN"/>
        </w:rPr>
        <w:t>0</w:t>
      </w:r>
      <w:r>
        <w:t>万元;卫生健康支出</w:t>
      </w:r>
      <w:r>
        <w:rPr>
          <w:spacing w:val="149"/>
          <w:u w:val="single"/>
        </w:rPr>
        <w:t xml:space="preserve"> </w:t>
      </w:r>
      <w:r>
        <w:rPr>
          <w:rFonts w:hint="eastAsia"/>
          <w:spacing w:val="-2"/>
          <w:u w:val="single"/>
          <w:lang w:val="en-US" w:eastAsia="zh-CN"/>
        </w:rPr>
        <w:t>0</w:t>
      </w:r>
      <w:r>
        <w:t>万元,较上年预算安排增加（减少）</w:t>
      </w:r>
      <w:r>
        <w:rPr>
          <w:rFonts w:hint="eastAsia"/>
          <w:spacing w:val="-2"/>
          <w:u w:val="single"/>
          <w:lang w:val="en-US" w:eastAsia="zh-CN"/>
        </w:rPr>
        <w:t>0</w:t>
      </w:r>
      <w:r>
        <w:t>万元;节能环保支出</w:t>
      </w:r>
      <w:r>
        <w:rPr>
          <w:rFonts w:hint="eastAsia"/>
          <w:spacing w:val="-2"/>
          <w:u w:val="single"/>
          <w:lang w:val="en-US" w:eastAsia="zh-CN"/>
        </w:rPr>
        <w:t>0</w:t>
      </w:r>
      <w:r>
        <w:t>万元,较上年预算安排增加（减少）</w:t>
      </w:r>
      <w:r>
        <w:rPr>
          <w:rFonts w:hint="eastAsia"/>
          <w:spacing w:val="-2"/>
          <w:u w:val="single"/>
          <w:lang w:val="en-US" w:eastAsia="zh-CN"/>
        </w:rPr>
        <w:t>0</w:t>
      </w:r>
      <w:r>
        <w:t xml:space="preserve"> 万元;城乡社区支出</w:t>
      </w:r>
      <w:r>
        <w:rPr>
          <w:rFonts w:hint="eastAsia"/>
          <w:spacing w:val="-2"/>
          <w:u w:val="single"/>
          <w:lang w:val="en-US" w:eastAsia="zh-CN"/>
        </w:rPr>
        <w:t>0</w:t>
      </w:r>
      <w:r>
        <w:t>万元,较上年预算安排增加（减少）</w:t>
      </w:r>
      <w:r>
        <w:rPr>
          <w:rFonts w:hint="eastAsia"/>
          <w:spacing w:val="-2"/>
          <w:u w:val="single"/>
          <w:lang w:val="en-US" w:eastAsia="zh-CN"/>
        </w:rPr>
        <w:t>0</w:t>
      </w:r>
      <w:r>
        <w:t xml:space="preserve"> </w:t>
      </w:r>
      <w:r>
        <w:rPr>
          <w:spacing w:val="11"/>
        </w:rPr>
        <w:t>万元;农林水支出</w:t>
      </w:r>
      <w:r>
        <w:rPr>
          <w:rFonts w:hint="eastAsia"/>
          <w:spacing w:val="-2"/>
          <w:u w:val="single"/>
          <w:lang w:val="en-US" w:eastAsia="zh-CN"/>
        </w:rPr>
        <w:t>0</w:t>
      </w:r>
      <w:r>
        <w:rPr>
          <w:spacing w:val="12"/>
        </w:rPr>
        <w:t>万元,较上年预算安排增加</w:t>
      </w:r>
      <w:r>
        <w:rPr>
          <w:spacing w:val="14"/>
        </w:rPr>
        <w:t>（</w:t>
      </w:r>
      <w:r>
        <w:rPr>
          <w:spacing w:val="12"/>
        </w:rPr>
        <w:t>减少</w:t>
      </w:r>
      <w:r>
        <w:t>）</w:t>
      </w:r>
      <w:r>
        <w:rPr>
          <w:rFonts w:hint="eastAsia"/>
          <w:spacing w:val="-2"/>
          <w:u w:val="single"/>
          <w:lang w:val="en-US" w:eastAsia="zh-CN"/>
        </w:rPr>
        <w:t>0</w:t>
      </w:r>
      <w:r>
        <w:t xml:space="preserve"> 万元;交通运输支出</w:t>
      </w:r>
      <w:r>
        <w:rPr>
          <w:rFonts w:hint="eastAsia"/>
          <w:spacing w:val="-2"/>
          <w:u w:val="single"/>
          <w:lang w:val="en-US" w:eastAsia="zh-CN"/>
        </w:rPr>
        <w:t>0</w:t>
      </w:r>
      <w:r>
        <w:t>万元,较上年预算安排增加（减少）</w:t>
      </w:r>
      <w:r>
        <w:rPr>
          <w:rFonts w:hint="eastAsia"/>
          <w:spacing w:val="-2"/>
          <w:u w:val="single"/>
          <w:lang w:val="en-US" w:eastAsia="zh-CN"/>
        </w:rPr>
        <w:t>0</w:t>
      </w:r>
      <w:r>
        <w:t xml:space="preserve"> </w:t>
      </w:r>
      <w:r>
        <w:rPr>
          <w:spacing w:val="11"/>
        </w:rPr>
        <w:t>万元;资源勘探工业信息等支出</w:t>
      </w:r>
      <w:r>
        <w:rPr>
          <w:rFonts w:hint="eastAsia"/>
          <w:spacing w:val="86"/>
          <w:u w:val="single"/>
          <w:lang w:val="en-US" w:eastAsia="zh-CN"/>
        </w:rPr>
        <w:t>0</w:t>
      </w:r>
      <w:r>
        <w:rPr>
          <w:spacing w:val="9"/>
        </w:rPr>
        <w:t>万元,较上年预算安排</w:t>
      </w:r>
      <w:r>
        <w:rPr>
          <w:spacing w:val="2"/>
        </w:rPr>
        <w:t>增加</w:t>
      </w:r>
      <w:r>
        <w:t>（减少</w:t>
      </w:r>
      <w:r>
        <w:rPr>
          <w:spacing w:val="-8"/>
        </w:rPr>
        <w:t>）</w:t>
      </w:r>
      <w:r>
        <w:rPr>
          <w:rFonts w:hint="eastAsia"/>
          <w:spacing w:val="1"/>
          <w:u w:val="single"/>
          <w:lang w:val="en-US" w:eastAsia="zh-CN"/>
        </w:rPr>
        <w:t>0</w:t>
      </w:r>
      <w:r>
        <w:rPr>
          <w:spacing w:val="1"/>
          <w:u w:val="single"/>
        </w:rPr>
        <w:t xml:space="preserve"> </w:t>
      </w:r>
      <w:r>
        <w:t>万元;商业服务业等支出</w:t>
      </w:r>
      <w:r>
        <w:rPr>
          <w:rFonts w:hint="eastAsia"/>
          <w:spacing w:val="51"/>
          <w:u w:val="single"/>
          <w:lang w:val="en-US" w:eastAsia="zh-CN"/>
        </w:rPr>
        <w:t>0</w:t>
      </w:r>
      <w:r>
        <w:t>万元,较上年</w:t>
      </w:r>
      <w:r>
        <w:rPr>
          <w:spacing w:val="-2"/>
        </w:rPr>
        <w:t>预算安排增加</w:t>
      </w:r>
      <w:r>
        <w:t>（减少</w:t>
      </w:r>
      <w:r>
        <w:rPr>
          <w:spacing w:val="-8"/>
        </w:rPr>
        <w:t>）</w:t>
      </w:r>
      <w:r>
        <w:rPr>
          <w:rFonts w:hint="eastAsia"/>
          <w:spacing w:val="1"/>
          <w:u w:val="single"/>
          <w:lang w:val="en-US" w:eastAsia="zh-CN"/>
        </w:rPr>
        <w:t>0</w:t>
      </w:r>
      <w:r>
        <w:rPr>
          <w:spacing w:val="1"/>
          <w:u w:val="single"/>
        </w:rPr>
        <w:t xml:space="preserve"> </w:t>
      </w:r>
      <w:r>
        <w:t>万元;金融支出</w:t>
      </w:r>
      <w:r>
        <w:rPr>
          <w:rFonts w:hint="eastAsia"/>
          <w:spacing w:val="51"/>
          <w:u w:val="single"/>
          <w:lang w:val="en-US" w:eastAsia="zh-CN"/>
        </w:rPr>
        <w:t>0</w:t>
      </w:r>
      <w:r>
        <w:t>万元,较上年</w:t>
      </w:r>
      <w:r>
        <w:rPr>
          <w:spacing w:val="5"/>
        </w:rPr>
        <w:t>预算安排增加（</w:t>
      </w:r>
      <w:r>
        <w:rPr>
          <w:spacing w:val="6"/>
        </w:rPr>
        <w:t>减少</w:t>
      </w:r>
      <w:r>
        <w:rPr>
          <w:spacing w:val="7"/>
        </w:rPr>
        <w:t>）</w:t>
      </w:r>
      <w:r>
        <w:rPr>
          <w:rFonts w:hint="eastAsia"/>
          <w:spacing w:val="75"/>
          <w:u w:val="single"/>
          <w:lang w:val="en-US" w:eastAsia="zh-CN"/>
        </w:rPr>
        <w:t>0</w:t>
      </w:r>
      <w:r>
        <w:rPr>
          <w:spacing w:val="4"/>
        </w:rPr>
        <w:t>万元;自然资源海洋气象等支出</w:t>
      </w:r>
      <w:r>
        <w:rPr>
          <w:rFonts w:hint="eastAsia"/>
          <w:spacing w:val="-2"/>
          <w:u w:val="single"/>
          <w:lang w:val="en-US" w:eastAsia="zh-CN"/>
        </w:rPr>
        <w:t>0</w:t>
      </w:r>
      <w:r>
        <w:rPr>
          <w:spacing w:val="3"/>
        </w:rPr>
        <w:t>万元,较上年预算安排增加</w:t>
      </w:r>
      <w:r>
        <w:t>（减少</w:t>
      </w:r>
      <w:r>
        <w:rPr>
          <w:spacing w:val="-5"/>
        </w:rPr>
        <w:t>）</w:t>
      </w:r>
      <w:r>
        <w:rPr>
          <w:spacing w:val="-2"/>
          <w:u w:val="single"/>
        </w:rPr>
        <w:t xml:space="preserve">   </w:t>
      </w:r>
      <w:r>
        <w:rPr>
          <w:rFonts w:hint="eastAsia"/>
          <w:spacing w:val="-2"/>
          <w:u w:val="single"/>
          <w:lang w:val="en-US" w:eastAsia="zh-CN"/>
        </w:rPr>
        <w:t>0</w:t>
      </w:r>
      <w:r>
        <w:t>万元;住房保障支出</w:t>
      </w:r>
      <w:r>
        <w:rPr>
          <w:rFonts w:hint="eastAsia"/>
          <w:spacing w:val="-2"/>
          <w:u w:val="single"/>
          <w:lang w:val="en-US" w:eastAsia="zh-CN"/>
        </w:rPr>
        <w:t>0</w:t>
      </w:r>
      <w:r>
        <w:rPr>
          <w:spacing w:val="5"/>
        </w:rPr>
        <w:t>万元,较上年预算安排增加</w:t>
      </w:r>
      <w:r>
        <w:rPr>
          <w:spacing w:val="7"/>
        </w:rPr>
        <w:t>（</w:t>
      </w:r>
      <w:r>
        <w:rPr>
          <w:spacing w:val="6"/>
        </w:rPr>
        <w:t>减少</w:t>
      </w:r>
      <w:r>
        <w:rPr>
          <w:spacing w:val="4"/>
        </w:rPr>
        <w:t>）</w:t>
      </w:r>
      <w:r>
        <w:rPr>
          <w:rFonts w:hint="eastAsia"/>
          <w:spacing w:val="-2"/>
          <w:u w:val="single"/>
          <w:lang w:val="en-US" w:eastAsia="zh-CN"/>
        </w:rPr>
        <w:t>0</w:t>
      </w:r>
      <w:r>
        <w:rPr>
          <w:spacing w:val="152"/>
          <w:u w:val="single"/>
        </w:rPr>
        <w:t xml:space="preserve"> </w:t>
      </w:r>
      <w:r>
        <w:rPr>
          <w:spacing w:val="4"/>
        </w:rPr>
        <w:t>万元；粮油物资储</w:t>
      </w:r>
      <w:r>
        <w:t>备支出</w:t>
      </w:r>
      <w:r>
        <w:rPr>
          <w:rFonts w:hint="eastAsia"/>
          <w:spacing w:val="51"/>
          <w:u w:val="single"/>
          <w:lang w:val="en-US" w:eastAsia="zh-CN"/>
        </w:rPr>
        <w:t>0</w:t>
      </w:r>
      <w:r>
        <w:rPr>
          <w:spacing w:val="-1"/>
        </w:rPr>
        <w:t>万元,较上年预算安排增加</w:t>
      </w:r>
      <w:r>
        <w:t>（减少</w:t>
      </w:r>
      <w:r>
        <w:rPr>
          <w:spacing w:val="-8"/>
        </w:rPr>
        <w:t>）</w:t>
      </w:r>
      <w:r>
        <w:rPr>
          <w:spacing w:val="1"/>
          <w:u w:val="single"/>
        </w:rPr>
        <w:t xml:space="preserve">   </w:t>
      </w:r>
      <w:r>
        <w:rPr>
          <w:rFonts w:hint="eastAsia"/>
          <w:spacing w:val="-2"/>
          <w:u w:val="single"/>
          <w:lang w:val="en-US" w:eastAsia="zh-CN"/>
        </w:rPr>
        <w:t>0</w:t>
      </w:r>
      <w:r>
        <w:t>万元;灾</w:t>
      </w:r>
      <w:r>
        <w:rPr>
          <w:spacing w:val="5"/>
        </w:rPr>
        <w:t>害防治及应急管理支出</w:t>
      </w:r>
      <w:r>
        <w:rPr>
          <w:rFonts w:hint="eastAsia"/>
          <w:spacing w:val="75"/>
          <w:u w:val="single"/>
          <w:lang w:val="en-US" w:eastAsia="zh-CN"/>
        </w:rPr>
        <w:t>0</w:t>
      </w:r>
      <w:r>
        <w:rPr>
          <w:spacing w:val="5"/>
        </w:rPr>
        <w:t>万元,较上年预算安排增加</w:t>
      </w:r>
      <w:r>
        <w:rPr>
          <w:spacing w:val="7"/>
        </w:rPr>
        <w:t>（</w:t>
      </w:r>
      <w:r>
        <w:rPr>
          <w:spacing w:val="-13"/>
        </w:rPr>
        <w:t>减</w:t>
      </w:r>
      <w:r>
        <w:t>少）</w:t>
      </w:r>
      <w:r>
        <w:rPr>
          <w:rFonts w:hint="eastAsia"/>
          <w:spacing w:val="-2"/>
          <w:u w:val="single"/>
          <w:lang w:val="en-US" w:eastAsia="zh-CN"/>
        </w:rPr>
        <w:t>0</w:t>
      </w:r>
      <w:r>
        <w:rPr>
          <w:spacing w:val="2"/>
        </w:rPr>
        <w:t>万元；其他支出</w:t>
      </w:r>
      <w:r>
        <w:rPr>
          <w:rFonts w:hint="eastAsia"/>
          <w:spacing w:val="51"/>
          <w:u w:val="single"/>
          <w:lang w:val="en-US" w:eastAsia="zh-CN"/>
        </w:rPr>
        <w:t>0</w:t>
      </w:r>
      <w:r>
        <w:rPr>
          <w:spacing w:val="-5"/>
        </w:rPr>
        <w:t>万元,较上年预算安排增加</w:t>
      </w:r>
      <w:r>
        <w:t>（减少）</w:t>
      </w:r>
      <w:r>
        <w:rPr>
          <w:rFonts w:hint="eastAsia"/>
          <w:spacing w:val="158"/>
          <w:u w:val="single"/>
          <w:lang w:val="en-US" w:eastAsia="zh-CN"/>
        </w:rPr>
        <w:t>0</w:t>
      </w:r>
      <w:r>
        <w:t>万元。</w:t>
      </w:r>
    </w:p>
    <w:p>
      <w:pPr>
        <w:pStyle w:val="7"/>
        <w:tabs>
          <w:tab w:val="left" w:pos="1079"/>
          <w:tab w:val="left" w:pos="2039"/>
          <w:tab w:val="left" w:pos="2404"/>
          <w:tab w:val="left" w:pos="2680"/>
          <w:tab w:val="left" w:pos="2992"/>
          <w:tab w:val="left" w:pos="3945"/>
          <w:tab w:val="left" w:pos="5011"/>
          <w:tab w:val="left" w:pos="5663"/>
          <w:tab w:val="left" w:pos="5740"/>
          <w:tab w:val="left" w:pos="5827"/>
          <w:tab w:val="left" w:pos="6635"/>
          <w:tab w:val="left" w:pos="7624"/>
          <w:tab w:val="left" w:pos="8107"/>
        </w:tabs>
        <w:spacing w:before="3" w:line="364" w:lineRule="auto"/>
        <w:ind w:right="259" w:firstLine="668" w:firstLineChars="200"/>
      </w:pPr>
      <w:r>
        <w:rPr>
          <w:spacing w:val="7"/>
        </w:rPr>
        <w:t>按支</w:t>
      </w:r>
      <w:r>
        <w:rPr>
          <w:spacing w:val="5"/>
        </w:rPr>
        <w:t>出</w:t>
      </w:r>
      <w:r>
        <w:rPr>
          <w:spacing w:val="7"/>
        </w:rPr>
        <w:t>经济分</w:t>
      </w:r>
      <w:r>
        <w:rPr>
          <w:spacing w:val="5"/>
        </w:rPr>
        <w:t>类</w:t>
      </w:r>
      <w:r>
        <w:rPr>
          <w:spacing w:val="7"/>
        </w:rPr>
        <w:t>划分</w:t>
      </w:r>
      <w:r>
        <w:rPr>
          <w:spacing w:val="5"/>
        </w:rPr>
        <w:t>：</w:t>
      </w:r>
      <w:r>
        <w:rPr>
          <w:spacing w:val="7"/>
        </w:rPr>
        <w:t>工资</w:t>
      </w:r>
      <w:r>
        <w:rPr>
          <w:spacing w:val="5"/>
        </w:rPr>
        <w:t>福</w:t>
      </w:r>
      <w:r>
        <w:rPr>
          <w:spacing w:val="7"/>
        </w:rPr>
        <w:t>利支</w:t>
      </w:r>
      <w:r>
        <w:rPr>
          <w:spacing w:val="6"/>
        </w:rPr>
        <w:t>出</w:t>
      </w:r>
      <w:r>
        <w:rPr>
          <w:rFonts w:hint="eastAsia"/>
          <w:spacing w:val="6"/>
          <w:u w:val="single"/>
          <w:lang w:val="en-US" w:eastAsia="zh-CN"/>
        </w:rPr>
        <w:t>190.16</w:t>
      </w:r>
      <w:r>
        <w:rPr>
          <w:spacing w:val="7"/>
        </w:rPr>
        <w:t>万元</w:t>
      </w:r>
      <w:r>
        <w:rPr>
          <w:spacing w:val="6"/>
        </w:rPr>
        <w:t>,</w:t>
      </w:r>
      <w:r>
        <w:rPr>
          <w:spacing w:val="7"/>
        </w:rPr>
        <w:t>较上</w:t>
      </w:r>
      <w:r>
        <w:t>年预算安排增</w:t>
      </w:r>
      <w:r>
        <w:rPr>
          <w:spacing w:val="-7"/>
        </w:rPr>
        <w:t>加</w:t>
      </w:r>
      <w:r>
        <w:rPr>
          <w:rFonts w:hint="eastAsia"/>
          <w:spacing w:val="-8"/>
          <w:u w:val="single"/>
          <w:lang w:val="en-US" w:eastAsia="zh-CN"/>
        </w:rPr>
        <w:t>47.91</w:t>
      </w:r>
      <w:r>
        <w:t>万元;商品和服务支出</w:t>
      </w:r>
      <w:r>
        <w:rPr>
          <w:rFonts w:hint="eastAsia"/>
          <w:u w:val="single"/>
          <w:lang w:val="en-US" w:eastAsia="zh-CN"/>
        </w:rPr>
        <w:t>9</w:t>
      </w:r>
      <w:r>
        <w:t xml:space="preserve">万元, </w:t>
      </w:r>
      <w:r>
        <w:rPr>
          <w:spacing w:val="7"/>
        </w:rPr>
        <w:t>较</w:t>
      </w:r>
      <w:r>
        <w:rPr>
          <w:spacing w:val="5"/>
        </w:rPr>
        <w:t>上</w:t>
      </w:r>
      <w:r>
        <w:rPr>
          <w:spacing w:val="7"/>
        </w:rPr>
        <w:t>年</w:t>
      </w:r>
      <w:r>
        <w:rPr>
          <w:spacing w:val="5"/>
        </w:rPr>
        <w:t>预</w:t>
      </w:r>
      <w:r>
        <w:rPr>
          <w:spacing w:val="7"/>
        </w:rPr>
        <w:t>算安</w:t>
      </w:r>
      <w:r>
        <w:rPr>
          <w:spacing w:val="5"/>
        </w:rPr>
        <w:t>排</w:t>
      </w:r>
      <w:r>
        <w:rPr>
          <w:spacing w:val="7"/>
        </w:rPr>
        <w:t>增</w:t>
      </w:r>
      <w:r>
        <w:rPr>
          <w:spacing w:val="5"/>
        </w:rPr>
        <w:t>加</w:t>
      </w:r>
      <w:r>
        <w:rPr>
          <w:rFonts w:hint="eastAsia"/>
          <w:spacing w:val="4"/>
          <w:u w:val="single"/>
          <w:lang w:val="en-US" w:eastAsia="zh-CN"/>
        </w:rPr>
        <w:t>2</w:t>
      </w:r>
      <w:r>
        <w:rPr>
          <w:spacing w:val="7"/>
        </w:rPr>
        <w:t>万</w:t>
      </w:r>
      <w:r>
        <w:rPr>
          <w:spacing w:val="5"/>
        </w:rPr>
        <w:t>元</w:t>
      </w:r>
      <w:r>
        <w:rPr>
          <w:spacing w:val="6"/>
        </w:rPr>
        <w:t>;</w:t>
      </w:r>
      <w:r>
        <w:rPr>
          <w:spacing w:val="7"/>
        </w:rPr>
        <w:t>对</w:t>
      </w:r>
      <w:r>
        <w:rPr>
          <w:spacing w:val="5"/>
        </w:rPr>
        <w:t>个</w:t>
      </w:r>
      <w:r>
        <w:rPr>
          <w:spacing w:val="7"/>
        </w:rPr>
        <w:t>人</w:t>
      </w:r>
      <w:r>
        <w:rPr>
          <w:spacing w:val="5"/>
        </w:rPr>
        <w:t>和</w:t>
      </w:r>
      <w:r>
        <w:rPr>
          <w:spacing w:val="7"/>
        </w:rPr>
        <w:t>家庭</w:t>
      </w:r>
      <w:r>
        <w:rPr>
          <w:spacing w:val="5"/>
        </w:rPr>
        <w:t>的</w:t>
      </w:r>
      <w:r>
        <w:t>补助</w:t>
      </w:r>
      <w:r>
        <w:rPr>
          <w:rFonts w:hint="eastAsia"/>
          <w:u w:val="single"/>
          <w:lang w:val="en-US" w:eastAsia="zh-CN"/>
        </w:rPr>
        <w:t>0</w:t>
      </w:r>
      <w:r>
        <w:t>万元,较上年预算安排增</w:t>
      </w:r>
      <w:r>
        <w:rPr>
          <w:spacing w:val="-7"/>
        </w:rPr>
        <w:t>加</w:t>
      </w:r>
      <w:r>
        <w:t>（减少</w:t>
      </w:r>
      <w:r>
        <w:rPr>
          <w:spacing w:val="-5"/>
        </w:rPr>
        <w:t>）</w:t>
      </w:r>
      <w:r>
        <w:rPr>
          <w:rFonts w:hint="eastAsia"/>
          <w:spacing w:val="-5"/>
          <w:u w:val="single"/>
          <w:lang w:val="en-US" w:eastAsia="zh-CN"/>
        </w:rPr>
        <w:t>0</w:t>
      </w:r>
      <w:r>
        <w:t>万元;债务</w:t>
      </w:r>
      <w:r>
        <w:rPr>
          <w:spacing w:val="-160"/>
        </w:rPr>
        <w:t xml:space="preserve"> </w:t>
      </w:r>
      <w:r>
        <w:t>利</w:t>
      </w:r>
      <w:r>
        <w:rPr>
          <w:w w:val="95"/>
        </w:rPr>
        <w:t>息及费用支出</w:t>
      </w:r>
      <w:r>
        <w:rPr>
          <w:rFonts w:hint="eastAsia"/>
          <w:w w:val="95"/>
          <w:u w:val="single"/>
          <w:lang w:val="en-US" w:eastAsia="zh-CN"/>
        </w:rPr>
        <w:t>0</w:t>
      </w:r>
      <w:r>
        <w:t>万元</w:t>
      </w:r>
      <w:r>
        <w:rPr>
          <w:spacing w:val="-111"/>
        </w:rPr>
        <w:t>，</w:t>
      </w:r>
      <w:r>
        <w:t>较上年预算安排增</w:t>
      </w:r>
      <w:r>
        <w:rPr>
          <w:spacing w:val="-108"/>
        </w:rPr>
        <w:t>加</w:t>
      </w:r>
      <w:r>
        <w:rPr>
          <w:spacing w:val="-3"/>
        </w:rPr>
        <w:t>（</w:t>
      </w:r>
      <w:r>
        <w:t>减</w:t>
      </w:r>
      <w:r>
        <w:rPr>
          <w:spacing w:val="5"/>
        </w:rPr>
        <w:t>少</w:t>
      </w:r>
      <w:r>
        <w:t>）</w:t>
      </w:r>
      <w:r>
        <w:rPr>
          <w:rFonts w:hint="eastAsia"/>
          <w:u w:val="single"/>
          <w:lang w:val="en-US" w:eastAsia="zh-CN"/>
        </w:rPr>
        <w:t>0</w:t>
      </w:r>
      <w:r>
        <w:t>万</w:t>
      </w:r>
      <w:r>
        <w:rPr>
          <w:spacing w:val="5"/>
        </w:rPr>
        <w:t>元</w:t>
      </w:r>
      <w:r>
        <w:rPr>
          <w:spacing w:val="7"/>
        </w:rPr>
        <w:t>；资</w:t>
      </w:r>
      <w:r>
        <w:rPr>
          <w:spacing w:val="5"/>
        </w:rPr>
        <w:t>本</w:t>
      </w:r>
      <w:r>
        <w:rPr>
          <w:spacing w:val="7"/>
        </w:rPr>
        <w:t>性</w:t>
      </w:r>
      <w:r>
        <w:rPr>
          <w:spacing w:val="5"/>
        </w:rPr>
        <w:t>支</w:t>
      </w:r>
      <w:r>
        <w:rPr>
          <w:spacing w:val="7"/>
        </w:rPr>
        <w:t>出（</w:t>
      </w:r>
      <w:r>
        <w:rPr>
          <w:spacing w:val="5"/>
        </w:rPr>
        <w:t>基</w:t>
      </w:r>
      <w:r>
        <w:rPr>
          <w:spacing w:val="7"/>
        </w:rPr>
        <w:t>本</w:t>
      </w:r>
      <w:r>
        <w:rPr>
          <w:spacing w:val="5"/>
        </w:rPr>
        <w:t>建</w:t>
      </w:r>
      <w:r>
        <w:rPr>
          <w:spacing w:val="7"/>
        </w:rPr>
        <w:t>设</w:t>
      </w:r>
      <w:r>
        <w:rPr>
          <w:spacing w:val="4"/>
        </w:rPr>
        <w:t>）</w:t>
      </w:r>
      <w:r>
        <w:rPr>
          <w:rFonts w:hint="eastAsia"/>
          <w:spacing w:val="4"/>
          <w:u w:val="single"/>
          <w:lang w:val="en-US" w:eastAsia="zh-CN"/>
        </w:rPr>
        <w:t>0</w:t>
      </w:r>
      <w:r>
        <w:rPr>
          <w:spacing w:val="7"/>
        </w:rPr>
        <w:t>万</w:t>
      </w:r>
      <w:r>
        <w:rPr>
          <w:spacing w:val="5"/>
        </w:rPr>
        <w:t>元</w:t>
      </w:r>
      <w:r>
        <w:rPr>
          <w:spacing w:val="6"/>
        </w:rPr>
        <w:t>,</w:t>
      </w:r>
      <w:r>
        <w:rPr>
          <w:spacing w:val="7"/>
        </w:rPr>
        <w:t>较</w:t>
      </w:r>
      <w:r>
        <w:rPr>
          <w:spacing w:val="5"/>
        </w:rPr>
        <w:t>上</w:t>
      </w:r>
      <w:r>
        <w:rPr>
          <w:spacing w:val="7"/>
        </w:rPr>
        <w:t>年</w:t>
      </w:r>
      <w:r>
        <w:rPr>
          <w:spacing w:val="5"/>
        </w:rPr>
        <w:t>预</w:t>
      </w:r>
      <w:r>
        <w:rPr>
          <w:spacing w:val="7"/>
        </w:rPr>
        <w:t>算安</w:t>
      </w:r>
      <w:r>
        <w:rPr>
          <w:spacing w:val="5"/>
        </w:rPr>
        <w:t>排</w:t>
      </w:r>
      <w:r>
        <w:t>增</w:t>
      </w:r>
      <w:r>
        <w:rPr>
          <w:spacing w:val="5"/>
        </w:rPr>
        <w:t>加</w:t>
      </w:r>
      <w:r>
        <w:rPr>
          <w:spacing w:val="7"/>
        </w:rPr>
        <w:t>（</w:t>
      </w:r>
      <w:r>
        <w:rPr>
          <w:spacing w:val="5"/>
        </w:rPr>
        <w:t>减</w:t>
      </w:r>
      <w:r>
        <w:rPr>
          <w:spacing w:val="7"/>
        </w:rPr>
        <w:t>少</w:t>
      </w:r>
      <w:r>
        <w:rPr>
          <w:spacing w:val="4"/>
        </w:rPr>
        <w:t>）</w:t>
      </w:r>
      <w:r>
        <w:rPr>
          <w:rFonts w:hint="eastAsia"/>
          <w:spacing w:val="4"/>
          <w:u w:val="single"/>
          <w:lang w:val="en-US" w:eastAsia="zh-CN"/>
        </w:rPr>
        <w:t>0</w:t>
      </w:r>
      <w:r>
        <w:rPr>
          <w:spacing w:val="5"/>
          <w:w w:val="95"/>
        </w:rPr>
        <w:t>万</w:t>
      </w:r>
      <w:r>
        <w:rPr>
          <w:spacing w:val="7"/>
          <w:w w:val="95"/>
        </w:rPr>
        <w:t>元</w:t>
      </w:r>
      <w:r>
        <w:rPr>
          <w:spacing w:val="5"/>
          <w:w w:val="95"/>
        </w:rPr>
        <w:t>；资</w:t>
      </w:r>
      <w:r>
        <w:rPr>
          <w:spacing w:val="7"/>
          <w:w w:val="95"/>
        </w:rPr>
        <w:t>本</w:t>
      </w:r>
      <w:r>
        <w:rPr>
          <w:spacing w:val="5"/>
          <w:w w:val="95"/>
        </w:rPr>
        <w:t>性</w:t>
      </w:r>
      <w:r>
        <w:rPr>
          <w:spacing w:val="7"/>
          <w:w w:val="95"/>
        </w:rPr>
        <w:t>支</w:t>
      </w:r>
      <w:r>
        <w:rPr>
          <w:spacing w:val="5"/>
          <w:w w:val="95"/>
        </w:rPr>
        <w:t>出</w:t>
      </w:r>
      <w:r>
        <w:rPr>
          <w:rFonts w:hint="eastAsia"/>
          <w:spacing w:val="5"/>
          <w:w w:val="95"/>
          <w:u w:val="single"/>
          <w:lang w:val="en-US" w:eastAsia="zh-CN"/>
        </w:rPr>
        <w:t>0</w:t>
      </w:r>
      <w:r>
        <w:rPr>
          <w:spacing w:val="5"/>
        </w:rPr>
        <w:t>万</w:t>
      </w:r>
      <w:r>
        <w:rPr>
          <w:spacing w:val="7"/>
        </w:rPr>
        <w:t>元</w:t>
      </w:r>
      <w:r>
        <w:rPr>
          <w:spacing w:val="6"/>
        </w:rPr>
        <w:t>,</w:t>
      </w:r>
      <w:r>
        <w:rPr>
          <w:spacing w:val="5"/>
        </w:rPr>
        <w:t>较</w:t>
      </w:r>
      <w:r>
        <w:rPr>
          <w:spacing w:val="7"/>
        </w:rPr>
        <w:t>上</w:t>
      </w:r>
      <w:r>
        <w:rPr>
          <w:spacing w:val="5"/>
        </w:rPr>
        <w:t>年</w:t>
      </w:r>
      <w:r>
        <w:rPr>
          <w:spacing w:val="7"/>
        </w:rPr>
        <w:t>预</w:t>
      </w:r>
      <w:r>
        <w:rPr>
          <w:spacing w:val="5"/>
        </w:rPr>
        <w:t>算</w:t>
      </w:r>
      <w:r>
        <w:t>安排减少</w:t>
      </w:r>
      <w:r>
        <w:rPr>
          <w:rFonts w:hint="eastAsia"/>
          <w:spacing w:val="-3"/>
          <w:u w:val="single"/>
          <w:lang w:val="en-US" w:eastAsia="zh-CN"/>
        </w:rPr>
        <w:t>2</w:t>
      </w:r>
      <w:r>
        <w:t>万元；对企业补</w:t>
      </w:r>
      <w:r>
        <w:rPr>
          <w:spacing w:val="-3"/>
        </w:rPr>
        <w:t>助</w:t>
      </w:r>
      <w:r>
        <w:t>（基本建设</w:t>
      </w:r>
      <w:r>
        <w:rPr>
          <w:spacing w:val="-3"/>
        </w:rPr>
        <w:t>）</w:t>
      </w:r>
      <w:r>
        <w:rPr>
          <w:rFonts w:hint="eastAsia"/>
          <w:spacing w:val="-3"/>
          <w:u w:val="single"/>
          <w:lang w:val="en-US" w:eastAsia="zh-CN"/>
        </w:rPr>
        <w:t>0</w:t>
      </w:r>
      <w:r>
        <w:t>万</w:t>
      </w:r>
      <w:r>
        <w:rPr>
          <w:spacing w:val="17"/>
        </w:rPr>
        <w:t>元</w:t>
      </w:r>
      <w:r>
        <w:rPr>
          <w:spacing w:val="20"/>
        </w:rPr>
        <w:t>,</w:t>
      </w:r>
      <w:r>
        <w:rPr>
          <w:spacing w:val="19"/>
        </w:rPr>
        <w:t>较上</w:t>
      </w:r>
      <w:r>
        <w:rPr>
          <w:spacing w:val="17"/>
        </w:rPr>
        <w:t>年</w:t>
      </w:r>
      <w:r>
        <w:rPr>
          <w:spacing w:val="19"/>
        </w:rPr>
        <w:t>预算安排</w:t>
      </w:r>
      <w:r>
        <w:rPr>
          <w:spacing w:val="17"/>
        </w:rPr>
        <w:t>增</w:t>
      </w:r>
      <w:r>
        <w:rPr>
          <w:spacing w:val="19"/>
        </w:rPr>
        <w:t>加（减少</w:t>
      </w:r>
      <w:r>
        <w:rPr>
          <w:spacing w:val="17"/>
        </w:rPr>
        <w:t>）</w:t>
      </w:r>
      <w:r>
        <w:rPr>
          <w:rFonts w:hint="eastAsia"/>
          <w:spacing w:val="17"/>
          <w:u w:val="single"/>
          <w:lang w:val="en-US" w:eastAsia="zh-CN"/>
        </w:rPr>
        <w:t>0</w:t>
      </w:r>
      <w:r>
        <w:rPr>
          <w:spacing w:val="19"/>
        </w:rPr>
        <w:t>万</w:t>
      </w:r>
      <w:r>
        <w:rPr>
          <w:spacing w:val="16"/>
        </w:rPr>
        <w:t>元</w:t>
      </w:r>
      <w:r>
        <w:rPr>
          <w:spacing w:val="19"/>
        </w:rPr>
        <w:t>；对</w:t>
      </w:r>
      <w:r>
        <w:rPr>
          <w:spacing w:val="17"/>
        </w:rPr>
        <w:t>企</w:t>
      </w:r>
      <w:r>
        <w:rPr>
          <w:spacing w:val="19"/>
        </w:rPr>
        <w:t>业补</w:t>
      </w:r>
      <w:r>
        <w:t>助</w:t>
      </w:r>
      <w:r>
        <w:rPr>
          <w:spacing w:val="7"/>
        </w:rPr>
        <w:t>万</w:t>
      </w:r>
      <w:r>
        <w:rPr>
          <w:spacing w:val="5"/>
        </w:rPr>
        <w:t>元</w:t>
      </w:r>
      <w:r>
        <w:rPr>
          <w:spacing w:val="6"/>
        </w:rPr>
        <w:t>,</w:t>
      </w:r>
      <w:r>
        <w:rPr>
          <w:spacing w:val="7"/>
        </w:rPr>
        <w:t>较</w:t>
      </w:r>
      <w:r>
        <w:rPr>
          <w:spacing w:val="5"/>
        </w:rPr>
        <w:t>上</w:t>
      </w:r>
      <w:r>
        <w:rPr>
          <w:spacing w:val="7"/>
        </w:rPr>
        <w:t>年</w:t>
      </w:r>
      <w:r>
        <w:rPr>
          <w:spacing w:val="5"/>
        </w:rPr>
        <w:t>预</w:t>
      </w:r>
      <w:r>
        <w:rPr>
          <w:spacing w:val="7"/>
        </w:rPr>
        <w:t>算安</w:t>
      </w:r>
      <w:r>
        <w:rPr>
          <w:spacing w:val="5"/>
        </w:rPr>
        <w:t>排</w:t>
      </w:r>
      <w:r>
        <w:rPr>
          <w:spacing w:val="7"/>
        </w:rPr>
        <w:t>增</w:t>
      </w:r>
      <w:r>
        <w:rPr>
          <w:spacing w:val="5"/>
        </w:rPr>
        <w:t>加</w:t>
      </w:r>
      <w:r>
        <w:rPr>
          <w:spacing w:val="7"/>
        </w:rPr>
        <w:t>（</w:t>
      </w:r>
      <w:r>
        <w:rPr>
          <w:spacing w:val="5"/>
        </w:rPr>
        <w:t>减</w:t>
      </w:r>
      <w:r>
        <w:rPr>
          <w:spacing w:val="7"/>
        </w:rPr>
        <w:t>少</w:t>
      </w:r>
      <w:r>
        <w:rPr>
          <w:spacing w:val="4"/>
        </w:rPr>
        <w:t>）</w:t>
      </w:r>
      <w:r>
        <w:rPr>
          <w:rFonts w:hint="eastAsia"/>
          <w:spacing w:val="4"/>
          <w:u w:val="single"/>
          <w:lang w:val="en-US" w:eastAsia="zh-CN"/>
        </w:rPr>
        <w:t>0</w:t>
      </w:r>
      <w:r>
        <w:rPr>
          <w:spacing w:val="7"/>
        </w:rPr>
        <w:t>万</w:t>
      </w:r>
      <w:r>
        <w:rPr>
          <w:spacing w:val="5"/>
        </w:rPr>
        <w:t>元</w:t>
      </w:r>
      <w:r>
        <w:rPr>
          <w:spacing w:val="7"/>
        </w:rPr>
        <w:t>；</w:t>
      </w:r>
      <w:r>
        <w:rPr>
          <w:spacing w:val="5"/>
        </w:rPr>
        <w:t>对</w:t>
      </w:r>
      <w:r>
        <w:rPr>
          <w:spacing w:val="7"/>
        </w:rPr>
        <w:t>社</w:t>
      </w:r>
      <w:r>
        <w:rPr>
          <w:spacing w:val="5"/>
        </w:rPr>
        <w:t>会</w:t>
      </w:r>
      <w:r>
        <w:rPr>
          <w:spacing w:val="7"/>
        </w:rPr>
        <w:t>保</w:t>
      </w:r>
      <w:r>
        <w:t>险基金补助</w:t>
      </w:r>
      <w:r>
        <w:rPr>
          <w:rFonts w:hint="eastAsia"/>
          <w:u w:val="single"/>
          <w:lang w:val="en-US" w:eastAsia="zh-CN"/>
        </w:rPr>
        <w:t>0</w:t>
      </w:r>
      <w:r>
        <w:t>万元,较上年预算安排增</w:t>
      </w:r>
      <w:r>
        <w:rPr>
          <w:spacing w:val="-7"/>
        </w:rPr>
        <w:t>加</w:t>
      </w:r>
      <w:r>
        <w:t>（减少</w:t>
      </w:r>
      <w:r>
        <w:rPr>
          <w:spacing w:val="-5"/>
        </w:rPr>
        <w:t>）</w:t>
      </w:r>
      <w:r>
        <w:rPr>
          <w:rFonts w:hint="eastAsia"/>
          <w:spacing w:val="-5"/>
          <w:u w:val="single"/>
          <w:lang w:val="en-US" w:eastAsia="zh-CN"/>
        </w:rPr>
        <w:t>0</w:t>
      </w:r>
      <w:r>
        <w:t>万元</w:t>
      </w:r>
      <w:r>
        <w:rPr>
          <w:spacing w:val="-16"/>
        </w:rPr>
        <w:t xml:space="preserve">； </w:t>
      </w:r>
      <w:r>
        <w:t>其他支出</w:t>
      </w:r>
      <w:r>
        <w:rPr>
          <w:rFonts w:hint="eastAsia"/>
          <w:u w:val="single"/>
          <w:lang w:val="en-US" w:eastAsia="zh-CN"/>
        </w:rPr>
        <w:t>0</w:t>
      </w:r>
      <w:r>
        <w:t>万元,较上年预算安排增</w:t>
      </w:r>
      <w:r>
        <w:rPr>
          <w:spacing w:val="-7"/>
        </w:rPr>
        <w:t>加</w:t>
      </w:r>
      <w:r>
        <w:t>（减少</w:t>
      </w:r>
      <w:r>
        <w:rPr>
          <w:spacing w:val="-5"/>
        </w:rPr>
        <w:t>）</w:t>
      </w:r>
      <w:r>
        <w:rPr>
          <w:rFonts w:hint="eastAsia"/>
          <w:spacing w:val="-5"/>
          <w:u w:val="single"/>
          <w:lang w:val="en-US" w:eastAsia="zh-CN"/>
        </w:rPr>
        <w:t>0</w:t>
      </w:r>
      <w:r>
        <w:t>万元</w:t>
      </w:r>
      <w:r>
        <w:rPr>
          <w:spacing w:val="-16"/>
        </w:rPr>
        <w:t>。</w:t>
      </w:r>
    </w:p>
    <w:p>
      <w:pPr>
        <w:pStyle w:val="5"/>
        <w:spacing w:before="10"/>
      </w:pPr>
      <w:r>
        <w:t>(三)财政拨款支出情况</w:t>
      </w:r>
    </w:p>
    <w:p>
      <w:pPr>
        <w:pStyle w:val="7"/>
        <w:tabs>
          <w:tab w:val="left" w:pos="3640"/>
          <w:tab w:val="left" w:pos="6309"/>
        </w:tabs>
        <w:spacing w:before="214" w:line="364" w:lineRule="auto"/>
        <w:ind w:left="120" w:right="420" w:firstLine="640"/>
      </w:pPr>
      <w:r>
        <w:rPr>
          <w:rFonts w:hint="eastAsia"/>
          <w:lang w:val="en-US" w:eastAsia="zh-CN"/>
        </w:rPr>
        <w:t>2024</w:t>
      </w:r>
      <w:r>
        <w:rPr>
          <w:spacing w:val="7"/>
        </w:rPr>
        <w:t>年</w:t>
      </w:r>
      <w:r>
        <w:rPr>
          <w:rFonts w:hint="eastAsia"/>
          <w:spacing w:val="7"/>
          <w:lang w:val="en-US" w:eastAsia="zh-CN"/>
        </w:rPr>
        <w:t>三百山景区管理委员会</w:t>
      </w:r>
      <w:r>
        <w:rPr>
          <w:spacing w:val="7"/>
        </w:rPr>
        <w:t>单</w:t>
      </w:r>
      <w:r>
        <w:rPr>
          <w:spacing w:val="5"/>
        </w:rPr>
        <w:t>位</w:t>
      </w:r>
      <w:r>
        <w:rPr>
          <w:spacing w:val="7"/>
        </w:rPr>
        <w:t>财政</w:t>
      </w:r>
      <w:r>
        <w:rPr>
          <w:spacing w:val="5"/>
        </w:rPr>
        <w:t>拨</w:t>
      </w:r>
      <w:r>
        <w:rPr>
          <w:spacing w:val="7"/>
        </w:rPr>
        <w:t>款支出</w:t>
      </w:r>
      <w:r>
        <w:rPr>
          <w:spacing w:val="5"/>
        </w:rPr>
        <w:t>预</w:t>
      </w:r>
      <w:r>
        <w:rPr>
          <w:spacing w:val="7"/>
        </w:rPr>
        <w:t>算总额</w:t>
      </w:r>
      <w:r>
        <w:rPr>
          <w:spacing w:val="7"/>
          <w:u w:val="single"/>
        </w:rPr>
        <w:t xml:space="preserve"> </w:t>
      </w:r>
      <w:r>
        <w:rPr>
          <w:rFonts w:hint="eastAsia" w:ascii="仿宋_GB2312" w:eastAsia="仿宋_GB2312"/>
          <w:sz w:val="32"/>
          <w:szCs w:val="32"/>
          <w:u w:val="single"/>
          <w:lang w:val="en-US" w:eastAsia="zh-CN"/>
        </w:rPr>
        <w:t>284.76</w:t>
      </w:r>
      <w:r>
        <w:rPr>
          <w:spacing w:val="7"/>
        </w:rPr>
        <w:t>万元</w:t>
      </w:r>
      <w:r>
        <w:rPr>
          <w:spacing w:val="6"/>
        </w:rPr>
        <w:t>,</w:t>
      </w:r>
      <w:r>
        <w:rPr>
          <w:spacing w:val="7"/>
        </w:rPr>
        <w:t>较上</w:t>
      </w:r>
      <w:r>
        <w:rPr>
          <w:spacing w:val="5"/>
        </w:rPr>
        <w:t>年</w:t>
      </w:r>
      <w:r>
        <w:rPr>
          <w:spacing w:val="-16"/>
        </w:rPr>
        <w:t>预</w:t>
      </w:r>
      <w:r>
        <w:t>算安排增加</w:t>
      </w:r>
      <w:r>
        <w:rPr>
          <w:rFonts w:hint="eastAsia"/>
          <w:u w:val="single"/>
          <w:lang w:val="en-US" w:eastAsia="zh-CN"/>
        </w:rPr>
        <w:t>68.7</w:t>
      </w:r>
      <w:r>
        <w:t>万元;</w:t>
      </w:r>
      <w:r>
        <w:rPr>
          <w:spacing w:val="4"/>
        </w:rPr>
        <w:t>按支出功能科目划分： 一般公共服务支出</w:t>
      </w:r>
      <w:r>
        <w:rPr>
          <w:rFonts w:hint="eastAsia" w:ascii="仿宋_GB2312" w:eastAsia="仿宋_GB2312"/>
          <w:sz w:val="32"/>
          <w:szCs w:val="32"/>
          <w:u w:val="single"/>
          <w:lang w:val="en-US" w:eastAsia="zh-CN"/>
        </w:rPr>
        <w:t>284.76</w:t>
      </w:r>
      <w:r>
        <w:rPr>
          <w:spacing w:val="4"/>
        </w:rPr>
        <w:t xml:space="preserve">万元， </w:t>
      </w:r>
      <w:r>
        <w:rPr>
          <w:spacing w:val="35"/>
        </w:rPr>
        <w:t>国防支出</w:t>
      </w:r>
      <w:r>
        <w:rPr>
          <w:spacing w:val="128"/>
          <w:u w:val="single"/>
        </w:rPr>
        <w:t xml:space="preserve">  </w:t>
      </w:r>
      <w:r>
        <w:rPr>
          <w:rFonts w:hint="eastAsia"/>
          <w:spacing w:val="128"/>
          <w:u w:val="single"/>
          <w:lang w:val="en-US" w:eastAsia="zh-CN"/>
        </w:rPr>
        <w:t>0</w:t>
      </w:r>
      <w:r>
        <w:rPr>
          <w:spacing w:val="14"/>
        </w:rPr>
        <w:t>万元, 公共安全支出</w:t>
      </w:r>
      <w:r>
        <w:rPr>
          <w:rFonts w:hint="eastAsia"/>
          <w:spacing w:val="97"/>
          <w:u w:val="single"/>
          <w:lang w:val="en-US" w:eastAsia="zh-CN"/>
        </w:rPr>
        <w:t>0</w:t>
      </w:r>
      <w:r>
        <w:rPr>
          <w:spacing w:val="5"/>
        </w:rPr>
        <w:t>万元, 教育支出</w:t>
      </w:r>
      <w:r>
        <w:rPr>
          <w:spacing w:val="24"/>
        </w:rPr>
        <w:t>万</w:t>
      </w:r>
      <w:r>
        <w:rPr>
          <w:rFonts w:hint="eastAsia"/>
          <w:spacing w:val="24"/>
          <w:u w:val="single"/>
          <w:lang w:val="en-US" w:eastAsia="zh-CN"/>
        </w:rPr>
        <w:t>0</w:t>
      </w:r>
      <w:r>
        <w:rPr>
          <w:spacing w:val="24"/>
        </w:rPr>
        <w:t>元,科学技术支出</w:t>
      </w:r>
      <w:r>
        <w:rPr>
          <w:rFonts w:hint="eastAsia"/>
          <w:spacing w:val="187"/>
          <w:u w:val="single"/>
          <w:lang w:val="en-US" w:eastAsia="zh-CN"/>
        </w:rPr>
        <w:t>0</w:t>
      </w:r>
      <w:r>
        <w:rPr>
          <w:spacing w:val="22"/>
        </w:rPr>
        <w:t>万元,文化旅游体育与传媒支出</w:t>
      </w:r>
      <w:r>
        <w:rPr>
          <w:rFonts w:hint="eastAsia" w:ascii="仿宋_GB2312" w:eastAsia="仿宋_GB2312"/>
          <w:sz w:val="32"/>
          <w:szCs w:val="32"/>
          <w:u w:val="single"/>
          <w:lang w:val="en-US" w:eastAsia="zh-CN"/>
        </w:rPr>
        <w:t>284.76</w:t>
      </w:r>
      <w:r>
        <w:rPr>
          <w:spacing w:val="9"/>
        </w:rPr>
        <w:t>万元,社会保障和就业支出</w:t>
      </w:r>
      <w:r>
        <w:rPr>
          <w:rFonts w:hint="eastAsia"/>
          <w:spacing w:val="90"/>
          <w:u w:val="single"/>
          <w:lang w:val="en-US" w:eastAsia="zh-CN"/>
        </w:rPr>
        <w:t>0</w:t>
      </w:r>
      <w:r>
        <w:rPr>
          <w:spacing w:val="9"/>
        </w:rPr>
        <w:t>万元,卫生健康支出</w:t>
      </w:r>
      <w:r>
        <w:rPr>
          <w:rFonts w:hint="eastAsia"/>
          <w:spacing w:val="63"/>
          <w:u w:val="single"/>
          <w:lang w:val="en-US" w:eastAsia="zh-CN"/>
        </w:rPr>
        <w:t>0</w:t>
      </w:r>
      <w:r>
        <w:t>万</w:t>
      </w:r>
      <w:r>
        <w:rPr>
          <w:spacing w:val="4"/>
        </w:rPr>
        <w:t>元,节能环保支出</w:t>
      </w:r>
      <w:r>
        <w:rPr>
          <w:rFonts w:hint="eastAsia"/>
          <w:spacing w:val="82"/>
          <w:u w:val="single"/>
          <w:lang w:val="en-US" w:eastAsia="zh-CN"/>
        </w:rPr>
        <w:t>0</w:t>
      </w:r>
      <w:r>
        <w:rPr>
          <w:spacing w:val="4"/>
        </w:rPr>
        <w:t>万元,城乡社区支出</w:t>
      </w:r>
      <w:r>
        <w:rPr>
          <w:rFonts w:hint="eastAsia"/>
          <w:spacing w:val="57"/>
          <w:u w:val="single"/>
          <w:lang w:val="en-US" w:eastAsia="zh-CN"/>
        </w:rPr>
        <w:t>0</w:t>
      </w:r>
      <w:r>
        <w:rPr>
          <w:spacing w:val="2"/>
        </w:rPr>
        <w:t>万元,农林水</w:t>
      </w:r>
      <w:r>
        <w:rPr>
          <w:spacing w:val="10"/>
        </w:rPr>
        <w:t>支出</w:t>
      </w:r>
      <w:r>
        <w:rPr>
          <w:rFonts w:hint="eastAsia"/>
          <w:spacing w:val="92"/>
          <w:u w:val="single"/>
          <w:lang w:val="en-US" w:eastAsia="zh-CN"/>
        </w:rPr>
        <w:t>0</w:t>
      </w:r>
      <w:r>
        <w:rPr>
          <w:spacing w:val="9"/>
        </w:rPr>
        <w:t>万元,交通运输支出</w:t>
      </w:r>
      <w:r>
        <w:rPr>
          <w:rFonts w:hint="eastAsia"/>
          <w:spacing w:val="64"/>
          <w:u w:val="single"/>
          <w:lang w:val="en-US" w:eastAsia="zh-CN"/>
        </w:rPr>
        <w:t>0</w:t>
      </w:r>
      <w:r>
        <w:rPr>
          <w:spacing w:val="8"/>
        </w:rPr>
        <w:t>万元,资源勘探工业信息</w:t>
      </w:r>
      <w:r>
        <w:rPr>
          <w:spacing w:val="22"/>
        </w:rPr>
        <w:t>等支出</w:t>
      </w:r>
      <w:r>
        <w:rPr>
          <w:rFonts w:hint="eastAsia"/>
          <w:spacing w:val="107"/>
          <w:u w:val="single"/>
          <w:lang w:val="en-US" w:eastAsia="zh-CN"/>
        </w:rPr>
        <w:t>0</w:t>
      </w:r>
      <w:r>
        <w:rPr>
          <w:spacing w:val="21"/>
        </w:rPr>
        <w:t>万元,商业服务业等支出</w:t>
      </w:r>
      <w:r>
        <w:rPr>
          <w:rFonts w:hint="eastAsia"/>
          <w:spacing w:val="80"/>
          <w:u w:val="single"/>
          <w:lang w:val="en-US" w:eastAsia="zh-CN"/>
        </w:rPr>
        <w:t>0</w:t>
      </w:r>
      <w:r>
        <w:rPr>
          <w:spacing w:val="18"/>
        </w:rPr>
        <w:t>万元,金融支出</w:t>
      </w:r>
      <w:r>
        <w:rPr>
          <w:rFonts w:hint="eastAsia"/>
          <w:spacing w:val="18"/>
          <w:u w:val="single"/>
          <w:lang w:val="en-US" w:eastAsia="zh-CN"/>
        </w:rPr>
        <w:t>0</w:t>
      </w:r>
      <w:r>
        <w:rPr>
          <w:spacing w:val="24"/>
        </w:rPr>
        <w:t>万元,自然资源海洋气象等支出</w:t>
      </w:r>
      <w:r>
        <w:rPr>
          <w:rFonts w:hint="eastAsia"/>
          <w:spacing w:val="105"/>
          <w:u w:val="single"/>
          <w:lang w:val="en-US" w:eastAsia="zh-CN"/>
        </w:rPr>
        <w:t>0</w:t>
      </w:r>
      <w:r>
        <w:rPr>
          <w:spacing w:val="21"/>
        </w:rPr>
        <w:t>万元,住房保障支出</w:t>
      </w:r>
      <w:r>
        <w:rPr>
          <w:rFonts w:hint="eastAsia"/>
          <w:spacing w:val="21"/>
          <w:u w:val="single"/>
          <w:lang w:val="en-US" w:eastAsia="zh-CN"/>
        </w:rPr>
        <w:t>0</w:t>
      </w:r>
      <w:r>
        <w:rPr>
          <w:spacing w:val="11"/>
        </w:rPr>
        <w:t>万元,粮油物资储备支出</w:t>
      </w:r>
      <w:r>
        <w:rPr>
          <w:rFonts w:hint="eastAsia"/>
          <w:spacing w:val="84"/>
          <w:u w:val="single"/>
          <w:lang w:val="en-US" w:eastAsia="zh-CN"/>
        </w:rPr>
        <w:t>0</w:t>
      </w:r>
      <w:r>
        <w:rPr>
          <w:spacing w:val="11"/>
        </w:rPr>
        <w:t>万元,灾害防治及应急管理支出</w:t>
      </w:r>
      <w:r>
        <w:rPr>
          <w:rFonts w:hint="eastAsia"/>
          <w:spacing w:val="11"/>
          <w:u w:val="single"/>
          <w:lang w:val="en-US" w:eastAsia="zh-CN"/>
        </w:rPr>
        <w:t>0</w:t>
      </w:r>
      <w:r>
        <w:rPr>
          <w:spacing w:val="11"/>
        </w:rPr>
        <w:t>万元,其他支出</w:t>
      </w:r>
      <w:r>
        <w:rPr>
          <w:spacing w:val="158"/>
          <w:u w:val="single"/>
        </w:rPr>
        <w:t xml:space="preserve"> </w:t>
      </w:r>
      <w:r>
        <w:rPr>
          <w:rFonts w:hint="eastAsia"/>
          <w:spacing w:val="158"/>
          <w:u w:val="single"/>
          <w:lang w:val="en-US" w:eastAsia="zh-CN"/>
        </w:rPr>
        <w:t>0</w:t>
      </w:r>
      <w:r>
        <w:t>万元。</w:t>
      </w:r>
    </w:p>
    <w:p>
      <w:pPr>
        <w:pStyle w:val="7"/>
        <w:spacing w:before="5" w:line="364" w:lineRule="auto"/>
        <w:ind w:left="120" w:right="417" w:firstLine="640"/>
        <w:jc w:val="both"/>
      </w:pPr>
      <w:r>
        <w:rPr>
          <w:spacing w:val="-2"/>
        </w:rPr>
        <w:t>按支出项目类别划分： 基本支出</w:t>
      </w:r>
      <w:r>
        <w:rPr>
          <w:rFonts w:hint="eastAsia"/>
          <w:spacing w:val="76"/>
          <w:u w:val="single"/>
          <w:lang w:val="en-US" w:eastAsia="zh-CN"/>
        </w:rPr>
        <w:t>199.16</w:t>
      </w:r>
      <w:r>
        <w:t>万元,较上年预算</w:t>
      </w:r>
      <w:r>
        <w:rPr>
          <w:spacing w:val="-1"/>
        </w:rPr>
        <w:t>安排增加</w:t>
      </w:r>
      <w:r>
        <w:rPr>
          <w:rFonts w:hint="eastAsia"/>
          <w:spacing w:val="-6"/>
          <w:u w:val="single"/>
          <w:lang w:val="en-US" w:eastAsia="zh-CN"/>
        </w:rPr>
        <w:t>18.97</w:t>
      </w:r>
      <w:r>
        <w:rPr>
          <w:spacing w:val="-1"/>
        </w:rPr>
        <w:t>万元;其中：工资福利支出</w:t>
      </w:r>
      <w:r>
        <w:rPr>
          <w:rFonts w:hint="eastAsia"/>
          <w:spacing w:val="51"/>
          <w:u w:val="single"/>
          <w:lang w:val="en-US" w:eastAsia="zh-CN"/>
        </w:rPr>
        <w:t>190.16</w:t>
      </w:r>
      <w:r>
        <w:t xml:space="preserve">万元, </w:t>
      </w:r>
      <w:r>
        <w:rPr>
          <w:spacing w:val="4"/>
        </w:rPr>
        <w:t>商品和服务支出</w:t>
      </w:r>
      <w:r>
        <w:rPr>
          <w:rFonts w:hint="eastAsia"/>
          <w:spacing w:val="82"/>
          <w:u w:val="single"/>
          <w:lang w:val="en-US" w:eastAsia="zh-CN"/>
        </w:rPr>
        <w:t>9</w:t>
      </w:r>
      <w:r>
        <w:rPr>
          <w:spacing w:val="5"/>
        </w:rPr>
        <w:t>万元,对个人和家庭的补助</w:t>
      </w:r>
      <w:r>
        <w:rPr>
          <w:rFonts w:hint="eastAsia"/>
          <w:spacing w:val="81"/>
          <w:u w:val="single"/>
          <w:lang w:val="en-US" w:eastAsia="zh-CN"/>
        </w:rPr>
        <w:t>0</w:t>
      </w:r>
      <w:r>
        <w:rPr>
          <w:spacing w:val="4"/>
        </w:rPr>
        <w:t>万元， 资本性支出</w:t>
      </w:r>
      <w:r>
        <w:rPr>
          <w:rFonts w:hint="eastAsia"/>
          <w:spacing w:val="83"/>
          <w:u w:val="single"/>
          <w:lang w:val="en-US" w:eastAsia="zh-CN"/>
        </w:rPr>
        <w:t>0</w:t>
      </w:r>
      <w:r>
        <w:rPr>
          <w:spacing w:val="5"/>
        </w:rPr>
        <w:t>万元。项目支出</w:t>
      </w:r>
      <w:r>
        <w:rPr>
          <w:rFonts w:hint="eastAsia"/>
          <w:spacing w:val="56"/>
          <w:u w:val="single"/>
          <w:lang w:val="en-US" w:eastAsia="zh-CN"/>
        </w:rPr>
        <w:t>85.6</w:t>
      </w:r>
      <w:r>
        <w:rPr>
          <w:spacing w:val="3"/>
        </w:rPr>
        <w:t>万元,较上年预算安排</w:t>
      </w:r>
      <w:r>
        <w:rPr>
          <w:spacing w:val="-2"/>
        </w:rPr>
        <w:t>增加</w:t>
      </w:r>
      <w:r>
        <w:rPr>
          <w:rFonts w:hint="eastAsia"/>
          <w:u w:val="single"/>
          <w:lang w:val="en-US" w:eastAsia="zh-CN"/>
        </w:rPr>
        <w:t>58.73</w:t>
      </w:r>
      <w:r>
        <w:rPr>
          <w:spacing w:val="-1"/>
        </w:rPr>
        <w:t>万元;其中：工资福利支出</w:t>
      </w:r>
      <w:r>
        <w:rPr>
          <w:rFonts w:hint="eastAsia"/>
          <w:spacing w:val="51"/>
          <w:u w:val="single"/>
          <w:lang w:val="en-US" w:eastAsia="zh-CN"/>
        </w:rPr>
        <w:t>0</w:t>
      </w:r>
      <w:r>
        <w:t>万元,商品</w:t>
      </w:r>
      <w:r>
        <w:rPr>
          <w:spacing w:val="9"/>
        </w:rPr>
        <w:t>和服务支出</w:t>
      </w:r>
      <w:r>
        <w:rPr>
          <w:spacing w:val="91"/>
          <w:u w:val="single"/>
        </w:rPr>
        <w:t xml:space="preserve">  </w:t>
      </w:r>
      <w:r>
        <w:rPr>
          <w:rFonts w:hint="eastAsia"/>
          <w:spacing w:val="51"/>
          <w:u w:val="single"/>
          <w:lang w:val="en-US" w:eastAsia="zh-CN"/>
        </w:rPr>
        <w:t>26.87</w:t>
      </w:r>
      <w:r>
        <w:rPr>
          <w:spacing w:val="9"/>
        </w:rPr>
        <w:t>万元,对个人和家庭的补助</w:t>
      </w:r>
      <w:r>
        <w:rPr>
          <w:rFonts w:hint="eastAsia"/>
          <w:spacing w:val="63"/>
          <w:u w:val="single"/>
          <w:lang w:val="en-US" w:eastAsia="zh-CN"/>
        </w:rPr>
        <w:t>0</w:t>
      </w:r>
      <w:r>
        <w:rPr>
          <w:spacing w:val="8"/>
        </w:rPr>
        <w:t>万元,债务利息及费用支出</w:t>
      </w:r>
      <w:r>
        <w:rPr>
          <w:rFonts w:hint="eastAsia"/>
          <w:spacing w:val="57"/>
          <w:u w:val="single"/>
          <w:lang w:val="en-US" w:eastAsia="zh-CN"/>
        </w:rPr>
        <w:t>0</w:t>
      </w:r>
      <w:r>
        <w:rPr>
          <w:spacing w:val="-3"/>
        </w:rPr>
        <w:t>万元，资本性支出</w:t>
      </w:r>
      <w:r>
        <w:t>（基本建设</w:t>
      </w:r>
      <w:r>
        <w:rPr>
          <w:spacing w:val="-5"/>
        </w:rPr>
        <w:t>）</w:t>
      </w:r>
      <w:r>
        <w:rPr>
          <w:rFonts w:hint="eastAsia"/>
          <w:u w:val="single"/>
          <w:lang w:val="en-US" w:eastAsia="zh-CN"/>
        </w:rPr>
        <w:t>0</w:t>
      </w:r>
      <w:r>
        <w:t>万</w:t>
      </w:r>
      <w:r>
        <w:rPr>
          <w:spacing w:val="4"/>
        </w:rPr>
        <w:t>元,资本性支出</w:t>
      </w:r>
      <w:r>
        <w:rPr>
          <w:spacing w:val="82"/>
          <w:u w:val="single"/>
        </w:rPr>
        <w:t xml:space="preserve">  </w:t>
      </w:r>
      <w:r>
        <w:rPr>
          <w:rFonts w:hint="eastAsia"/>
          <w:spacing w:val="82"/>
          <w:u w:val="single"/>
          <w:lang w:val="en-US" w:eastAsia="zh-CN"/>
        </w:rPr>
        <w:t>0</w:t>
      </w:r>
      <w:r>
        <w:rPr>
          <w:spacing w:val="5"/>
        </w:rPr>
        <w:t>万元，对企业补助</w:t>
      </w:r>
      <w:r>
        <w:rPr>
          <w:rFonts w:hint="eastAsia"/>
          <w:spacing w:val="56"/>
          <w:u w:val="single"/>
          <w:lang w:val="en-US" w:eastAsia="zh-CN"/>
        </w:rPr>
        <w:t>0</w:t>
      </w:r>
      <w:r>
        <w:rPr>
          <w:spacing w:val="2"/>
        </w:rPr>
        <w:t>万元，其他支出</w:t>
      </w:r>
      <w:r>
        <w:rPr>
          <w:rFonts w:hint="eastAsia"/>
          <w:spacing w:val="2"/>
          <w:u w:val="single"/>
          <w:lang w:val="en-US" w:eastAsia="zh-CN"/>
        </w:rPr>
        <w:t>0</w:t>
      </w:r>
      <w:r>
        <w:t>万元。</w:t>
      </w:r>
    </w:p>
    <w:p>
      <w:pPr>
        <w:pStyle w:val="5"/>
        <w:spacing w:before="8"/>
      </w:pPr>
      <w:r>
        <w:t>(四)政府性基金情况</w:t>
      </w:r>
    </w:p>
    <w:p>
      <w:pPr>
        <w:pStyle w:val="7"/>
        <w:tabs>
          <w:tab w:val="left" w:pos="1079"/>
          <w:tab w:val="left" w:pos="4804"/>
          <w:tab w:val="left" w:pos="6199"/>
          <w:tab w:val="left" w:pos="7624"/>
        </w:tabs>
        <w:spacing w:before="214" w:line="364" w:lineRule="auto"/>
        <w:ind w:left="120" w:right="259" w:firstLine="640"/>
      </w:pPr>
      <w:r>
        <w:rPr>
          <w:rFonts w:hint="eastAsia"/>
          <w:lang w:val="en-US" w:eastAsia="zh-CN"/>
        </w:rPr>
        <w:t>2024</w:t>
      </w:r>
      <w:r>
        <w:t>年</w:t>
      </w:r>
      <w:r>
        <w:rPr>
          <w:rFonts w:hint="eastAsia"/>
          <w:spacing w:val="7"/>
          <w:lang w:val="en-US" w:eastAsia="zh-CN"/>
        </w:rPr>
        <w:t>三百山景区管理委员会没有使用政府性基金预算拨款安排的支出</w:t>
      </w:r>
      <w:r>
        <w:rPr>
          <w:spacing w:val="-16"/>
        </w:rPr>
        <w:t>。</w:t>
      </w:r>
    </w:p>
    <w:p>
      <w:pPr>
        <w:pStyle w:val="5"/>
        <w:spacing w:before="30"/>
      </w:pPr>
      <w:r>
        <w:t>(五)国有资本经营情况</w:t>
      </w:r>
    </w:p>
    <w:p>
      <w:pPr>
        <w:spacing w:before="2" w:line="364" w:lineRule="auto"/>
        <w:ind w:left="120" w:right="417" w:firstLine="640"/>
        <w:jc w:val="left"/>
        <w:rPr>
          <w:rFonts w:hint="default" w:ascii="仿宋_GB2312" w:hAnsi="仿宋_GB2312" w:eastAsia="仿宋_GB2312" w:cs="仿宋_GB2312"/>
          <w:spacing w:val="7"/>
          <w:sz w:val="32"/>
          <w:szCs w:val="32"/>
          <w:lang w:val="en-US" w:eastAsia="zh-CN" w:bidi="zh-CN"/>
        </w:rPr>
      </w:pPr>
      <w:r>
        <w:rPr>
          <w:rFonts w:hint="eastAsia" w:ascii="仿宋_GB2312" w:hAnsi="仿宋_GB2312" w:eastAsia="仿宋_GB2312" w:cs="仿宋_GB2312"/>
          <w:spacing w:val="7"/>
          <w:sz w:val="32"/>
          <w:szCs w:val="32"/>
          <w:lang w:val="en-US" w:eastAsia="zh-CN" w:bidi="zh-CN"/>
        </w:rPr>
        <w:t>2024年三百山景区管理委员会没有使用国有资本经营预算拨款安排的支出</w:t>
      </w:r>
      <w:r>
        <w:rPr>
          <w:rFonts w:hint="eastAsia" w:cs="仿宋_GB2312"/>
          <w:spacing w:val="7"/>
          <w:sz w:val="32"/>
          <w:szCs w:val="32"/>
          <w:lang w:val="en-US" w:eastAsia="zh-CN" w:bidi="zh-CN"/>
        </w:rPr>
        <w:t>。</w:t>
      </w:r>
    </w:p>
    <w:p>
      <w:pPr>
        <w:pStyle w:val="5"/>
        <w:spacing w:before="2"/>
      </w:pPr>
      <w:r>
        <w:t>(六)机关运行经费等重要事项的说明</w:t>
      </w:r>
    </w:p>
    <w:p>
      <w:pPr>
        <w:pStyle w:val="7"/>
        <w:tabs>
          <w:tab w:val="left" w:pos="2999"/>
          <w:tab w:val="left" w:pos="4919"/>
          <w:tab w:val="left" w:pos="6599"/>
        </w:tabs>
        <w:spacing w:before="214" w:line="364" w:lineRule="auto"/>
        <w:ind w:left="120" w:right="417" w:firstLine="640"/>
        <w:rPr>
          <w:rFonts w:hint="eastAsia" w:eastAsia="仿宋_GB2312"/>
          <w:lang w:eastAsia="zh-CN"/>
        </w:rPr>
      </w:pPr>
      <w:r>
        <w:rPr>
          <w:rFonts w:hint="eastAsia" w:ascii="仿宋_GB2312" w:hAnsi="仿宋_GB2312" w:eastAsia="仿宋_GB2312" w:cs="仿宋_GB2312"/>
          <w:spacing w:val="7"/>
          <w:sz w:val="32"/>
          <w:szCs w:val="32"/>
          <w:lang w:val="en-US" w:eastAsia="zh-CN" w:bidi="zh-CN"/>
        </w:rPr>
        <w:t>三百山景区管理委员会</w:t>
      </w:r>
      <w:r>
        <w:t>非行政</w:t>
      </w:r>
      <w:r>
        <w:rPr>
          <w:w w:val="99"/>
        </w:rPr>
        <w:t>参公单位，无机关运行经费</w:t>
      </w:r>
      <w:r>
        <w:rPr>
          <w:rFonts w:hint="eastAsia"/>
          <w:w w:val="99"/>
          <w:lang w:eastAsia="zh-CN"/>
        </w:rPr>
        <w:t>。</w:t>
      </w:r>
    </w:p>
    <w:p>
      <w:pPr>
        <w:pStyle w:val="5"/>
        <w:spacing w:before="2"/>
      </w:pPr>
      <w:r>
        <w:t>(七)政府采购情况</w:t>
      </w:r>
    </w:p>
    <w:p>
      <w:pPr>
        <w:pStyle w:val="7"/>
        <w:spacing w:before="214" w:line="364" w:lineRule="auto"/>
        <w:ind w:left="120" w:right="418" w:firstLine="640"/>
        <w:jc w:val="both"/>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eastAsia="zh-CN"/>
        </w:rPr>
        <w:t>部门所属各单位政</w:t>
      </w:r>
      <w:r>
        <w:rPr>
          <w:rFonts w:hint="eastAsia" w:ascii="仿宋_GB2312" w:eastAsia="仿宋_GB2312"/>
          <w:sz w:val="32"/>
          <w:szCs w:val="30"/>
        </w:rPr>
        <w:t>府</w:t>
      </w:r>
      <w:r>
        <w:rPr>
          <w:spacing w:val="5"/>
        </w:rPr>
        <w:t>采购总额</w:t>
      </w:r>
      <w:r>
        <w:rPr>
          <w:rFonts w:hint="eastAsia"/>
          <w:spacing w:val="80"/>
          <w:u w:val="single"/>
          <w:lang w:val="en-US" w:eastAsia="zh-CN"/>
        </w:rPr>
        <w:t>1</w:t>
      </w:r>
      <w:r>
        <w:rPr>
          <w:spacing w:val="3"/>
        </w:rPr>
        <w:t>万元,其中: 政</w:t>
      </w:r>
      <w:r>
        <w:rPr>
          <w:spacing w:val="16"/>
        </w:rPr>
        <w:t>府采购货物预算</w:t>
      </w:r>
      <w:r>
        <w:rPr>
          <w:rFonts w:hint="eastAsia"/>
          <w:spacing w:val="100"/>
          <w:u w:val="single"/>
          <w:lang w:val="en-US" w:eastAsia="zh-CN"/>
        </w:rPr>
        <w:t>1</w:t>
      </w:r>
      <w:r>
        <w:rPr>
          <w:spacing w:val="14"/>
        </w:rPr>
        <w:t>万元, 政府采购工程预算</w:t>
      </w:r>
      <w:r>
        <w:rPr>
          <w:rFonts w:hint="eastAsia"/>
          <w:spacing w:val="100"/>
          <w:u w:val="single"/>
          <w:lang w:val="en-US" w:eastAsia="zh-CN"/>
        </w:rPr>
        <w:t>0</w:t>
      </w:r>
      <w:r>
        <w:rPr>
          <w:spacing w:val="7"/>
        </w:rPr>
        <w:t xml:space="preserve">万元, </w:t>
      </w:r>
      <w:r>
        <w:t>政府采购服务预算</w:t>
      </w:r>
      <w:r>
        <w:rPr>
          <w:rFonts w:hint="eastAsia"/>
          <w:spacing w:val="158"/>
          <w:u w:val="single"/>
          <w:lang w:val="en-US" w:eastAsia="zh-CN"/>
        </w:rPr>
        <w:t>0</w:t>
      </w:r>
      <w:r>
        <w:t>万元。</w:t>
      </w:r>
    </w:p>
    <w:p>
      <w:pPr>
        <w:pStyle w:val="5"/>
        <w:spacing w:line="369" w:lineRule="exact"/>
      </w:pPr>
      <w:r>
        <w:t>(八)国有资产占有使用情况</w:t>
      </w:r>
    </w:p>
    <w:p>
      <w:pPr>
        <w:pStyle w:val="7"/>
        <w:spacing w:before="214" w:line="364" w:lineRule="auto"/>
        <w:ind w:left="120" w:right="420" w:firstLine="640"/>
        <w:jc w:val="both"/>
      </w:pPr>
      <w:r>
        <w:t>截至</w:t>
      </w:r>
      <w:r>
        <w:rPr>
          <w:rFonts w:hint="eastAsia"/>
          <w:lang w:val="en-US" w:eastAsia="zh-CN"/>
        </w:rPr>
        <w:t>2023</w:t>
      </w:r>
      <w:r>
        <w:rPr>
          <w:spacing w:val="-31"/>
        </w:rPr>
        <w:t>年</w:t>
      </w:r>
      <w:r>
        <w:rPr>
          <w:rFonts w:hint="eastAsia"/>
          <w:spacing w:val="-16"/>
          <w:lang w:val="en-US" w:eastAsia="zh-CN"/>
        </w:rPr>
        <w:t>12</w:t>
      </w:r>
      <w:r>
        <w:rPr>
          <w:spacing w:val="-56"/>
        </w:rPr>
        <w:t xml:space="preserve"> 月 </w:t>
      </w:r>
      <w:r>
        <w:t>31</w:t>
      </w:r>
      <w:r>
        <w:rPr>
          <w:spacing w:val="-58"/>
        </w:rPr>
        <w:t xml:space="preserve"> 日</w:t>
      </w:r>
      <w:r>
        <w:rPr>
          <w:spacing w:val="3"/>
        </w:rPr>
        <w:t>, 单位共有车辆</w:t>
      </w:r>
      <w:r>
        <w:rPr>
          <w:rFonts w:hint="eastAsia"/>
          <w:spacing w:val="78"/>
          <w:u w:val="single"/>
          <w:lang w:val="en-US" w:eastAsia="zh-CN"/>
        </w:rPr>
        <w:t>0</w:t>
      </w:r>
      <w:r>
        <w:rPr>
          <w:spacing w:val="2"/>
        </w:rPr>
        <w:t>辆,其中：一般</w:t>
      </w:r>
      <w:r>
        <w:t>公务用车实有数</w:t>
      </w:r>
      <w:r>
        <w:rPr>
          <w:rFonts w:hint="eastAsia"/>
          <w:u w:val="single"/>
          <w:lang w:val="en-US" w:eastAsia="zh-CN"/>
        </w:rPr>
        <w:t>0</w:t>
      </w:r>
      <w:r>
        <w:t>辆。</w:t>
      </w:r>
    </w:p>
    <w:p>
      <w:pPr>
        <w:pStyle w:val="7"/>
        <w:spacing w:before="214" w:line="364" w:lineRule="auto"/>
        <w:ind w:left="120" w:right="420" w:firstLine="640"/>
        <w:jc w:val="both"/>
        <w:rPr>
          <w:rFonts w:hint="eastAsia"/>
          <w:lang w:val="en-US" w:eastAsia="zh-CN"/>
        </w:rPr>
      </w:pPr>
      <w:r>
        <w:rPr>
          <w:rFonts w:hint="eastAsia"/>
          <w:lang w:val="en-US" w:eastAsia="zh-CN"/>
        </w:rPr>
        <w:t>2023年单位预算安排购置车辆0辆，安排购置单位价值 200 万元以上大型设备具体为：0。</w:t>
      </w:r>
    </w:p>
    <w:p>
      <w:pPr>
        <w:pStyle w:val="5"/>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cs="仿宋_GB2312"/>
          <w:b/>
          <w:bCs/>
          <w:w w:val="95"/>
          <w:sz w:val="32"/>
          <w:szCs w:val="22"/>
          <w:lang w:val="en-US" w:eastAsia="zh-CN" w:bidi="zh-CN"/>
        </w:rPr>
      </w:pPr>
      <w:r>
        <w:rPr>
          <w:rFonts w:hint="eastAsia"/>
          <w:lang w:val="en-US" w:eastAsia="zh-CN"/>
        </w:rPr>
        <w:t>（九）2024年</w:t>
      </w:r>
      <w:r>
        <w:rPr>
          <w:rFonts w:hint="eastAsia" w:ascii="仿宋_GB2312" w:hAnsi="仿宋_GB2312" w:eastAsia="仿宋_GB2312" w:cs="仿宋_GB2312"/>
          <w:spacing w:val="7"/>
          <w:sz w:val="32"/>
          <w:szCs w:val="32"/>
          <w:lang w:val="en-US" w:eastAsia="zh-CN" w:bidi="zh-CN"/>
        </w:rPr>
        <w:t>三百山景区管理委员会</w:t>
      </w:r>
      <w:r>
        <w:rPr>
          <w:lang w:val="zh-CN" w:eastAsia="zh-CN"/>
        </w:rPr>
        <w:t>项目情况说明</w:t>
      </w:r>
    </w:p>
    <w:p>
      <w:pPr>
        <w:keepNext w:val="0"/>
        <w:keepLines w:val="0"/>
        <w:pageBreakBefore w:val="0"/>
        <w:widowControl w:val="0"/>
        <w:kinsoku/>
        <w:wordWrap/>
        <w:overflowPunct/>
        <w:topLinePunct w:val="0"/>
        <w:autoSpaceDE w:val="0"/>
        <w:autoSpaceDN w:val="0"/>
        <w:bidi w:val="0"/>
        <w:adjustRightInd/>
        <w:snapToGrid/>
        <w:spacing w:line="600" w:lineRule="exact"/>
        <w:ind w:firstLine="1221" w:firstLineChars="400"/>
        <w:textAlignment w:val="auto"/>
        <w:rPr>
          <w:rFonts w:hint="default" w:ascii="仿宋_GB2312" w:hAnsi="仿宋_GB2312" w:eastAsia="仿宋_GB2312" w:cs="仿宋_GB2312"/>
          <w:b/>
          <w:bCs/>
          <w:w w:val="95"/>
          <w:sz w:val="32"/>
          <w:szCs w:val="22"/>
          <w:lang w:val="en-US" w:eastAsia="zh-CN" w:bidi="zh-CN"/>
        </w:rPr>
      </w:pPr>
      <w:r>
        <w:rPr>
          <w:rFonts w:hint="eastAsia" w:ascii="仿宋_GB2312" w:hAnsi="仿宋_GB2312" w:eastAsia="仿宋_GB2312" w:cs="仿宋_GB2312"/>
          <w:b/>
          <w:bCs/>
          <w:w w:val="95"/>
          <w:sz w:val="32"/>
          <w:szCs w:val="22"/>
          <w:lang w:val="en-US" w:eastAsia="zh-CN" w:bidi="zh-CN"/>
        </w:rPr>
        <w:t>1、</w:t>
      </w:r>
      <w:r>
        <w:rPr>
          <w:rFonts w:hint="eastAsia"/>
          <w:b/>
          <w:bCs/>
          <w:w w:val="95"/>
          <w:sz w:val="32"/>
          <w:lang w:val="zh-CN" w:eastAsia="zh-CN"/>
        </w:rPr>
        <w:t>2024年事业发展费</w:t>
      </w:r>
    </w:p>
    <w:p>
      <w:pPr>
        <w:pStyle w:val="10"/>
        <w:numPr>
          <w:ilvl w:val="0"/>
          <w:numId w:val="0"/>
        </w:numPr>
        <w:tabs>
          <w:tab w:val="left" w:pos="1722"/>
        </w:tabs>
        <w:spacing w:before="214" w:after="0" w:line="240" w:lineRule="auto"/>
        <w:ind w:left="1239" w:leftChars="0" w:right="0" w:rightChars="0"/>
        <w:jc w:val="left"/>
        <w:rPr>
          <w:rFonts w:hint="eastAsia"/>
          <w:w w:val="95"/>
          <w:sz w:val="32"/>
          <w:lang w:val="zh-CN" w:eastAsia="zh-CN"/>
        </w:rPr>
      </w:pPr>
      <w:r>
        <w:rPr>
          <w:rFonts w:hint="eastAsia" w:ascii="仿宋_GB2312" w:hAnsi="仿宋_GB2312" w:eastAsia="仿宋_GB2312" w:cs="仿宋_GB2312"/>
          <w:w w:val="95"/>
          <w:sz w:val="32"/>
          <w:szCs w:val="22"/>
          <w:lang w:val="en-US" w:eastAsia="zh-CN" w:bidi="zh-CN"/>
        </w:rPr>
        <w:t>1</w:t>
      </w:r>
      <w:r>
        <w:rPr>
          <w:rFonts w:hint="eastAsia" w:ascii="仿宋_GB2312" w:hAnsi="仿宋_GB2312" w:eastAsia="仿宋_GB2312" w:cs="仿宋_GB2312"/>
          <w:w w:val="95"/>
          <w:sz w:val="32"/>
          <w:szCs w:val="22"/>
          <w:lang w:val="zh-CN" w:eastAsia="zh-CN" w:bidi="zh-CN"/>
        </w:rPr>
        <w:t>）项目概</w:t>
      </w:r>
      <w:r>
        <w:rPr>
          <w:w w:val="95"/>
          <w:sz w:val="32"/>
          <w:lang w:val="zh-CN" w:eastAsia="zh-CN"/>
        </w:rPr>
        <w:t>述</w:t>
      </w:r>
      <w:r>
        <w:rPr>
          <w:rFonts w:hint="eastAsia"/>
          <w:w w:val="95"/>
          <w:sz w:val="32"/>
          <w:lang w:val="zh-CN" w:eastAsia="zh-CN"/>
        </w:rPr>
        <w:t>：2024年事业发展费</w:t>
      </w:r>
    </w:p>
    <w:p>
      <w:pPr>
        <w:pStyle w:val="10"/>
        <w:numPr>
          <w:ilvl w:val="0"/>
          <w:numId w:val="1"/>
        </w:numPr>
        <w:tabs>
          <w:tab w:val="left" w:pos="1722"/>
        </w:tabs>
        <w:spacing w:before="214" w:after="0" w:line="240" w:lineRule="auto"/>
        <w:ind w:left="1721" w:right="0" w:hanging="482"/>
        <w:jc w:val="left"/>
        <w:rPr>
          <w:w w:val="95"/>
          <w:sz w:val="32"/>
        </w:rPr>
      </w:pPr>
      <w:r>
        <w:rPr>
          <w:w w:val="95"/>
          <w:sz w:val="32"/>
        </w:rPr>
        <w:t>立项依据</w:t>
      </w:r>
      <w:r>
        <w:rPr>
          <w:rFonts w:hint="eastAsia"/>
          <w:w w:val="95"/>
          <w:sz w:val="32"/>
          <w:lang w:eastAsia="zh-CN"/>
        </w:rPr>
        <w:t>：每年财政下发的事业发展费</w:t>
      </w:r>
    </w:p>
    <w:p>
      <w:pPr>
        <w:pStyle w:val="10"/>
        <w:numPr>
          <w:ilvl w:val="0"/>
          <w:numId w:val="1"/>
        </w:numPr>
        <w:tabs>
          <w:tab w:val="left" w:pos="1722"/>
        </w:tabs>
        <w:spacing w:before="214" w:after="0" w:line="240" w:lineRule="auto"/>
        <w:ind w:left="1721" w:right="0" w:hanging="482"/>
        <w:jc w:val="left"/>
        <w:rPr>
          <w:sz w:val="32"/>
        </w:rPr>
      </w:pPr>
      <w:r>
        <w:rPr>
          <w:w w:val="95"/>
          <w:sz w:val="32"/>
        </w:rPr>
        <w:t>实施主体</w:t>
      </w:r>
      <w:r>
        <w:rPr>
          <w:rFonts w:hint="eastAsia"/>
          <w:w w:val="95"/>
          <w:sz w:val="32"/>
          <w:lang w:eastAsia="zh-CN"/>
        </w:rPr>
        <w:t>：</w:t>
      </w:r>
      <w:r>
        <w:rPr>
          <w:rFonts w:hint="eastAsia"/>
          <w:w w:val="95"/>
          <w:sz w:val="32"/>
          <w:lang w:val="en-US" w:eastAsia="zh-CN"/>
        </w:rPr>
        <w:t>三百</w:t>
      </w:r>
      <w:r>
        <w:rPr>
          <w:rFonts w:hint="eastAsia" w:ascii="仿宋_GB2312" w:hAnsi="仿宋_GB2312" w:eastAsia="仿宋_GB2312" w:cs="仿宋_GB2312"/>
          <w:spacing w:val="7"/>
          <w:sz w:val="32"/>
          <w:szCs w:val="32"/>
          <w:lang w:val="en-US" w:eastAsia="zh-CN" w:bidi="zh-CN"/>
        </w:rPr>
        <w:t>山景区管理委员会</w:t>
      </w:r>
    </w:p>
    <w:p>
      <w:pPr>
        <w:pStyle w:val="10"/>
        <w:numPr>
          <w:ilvl w:val="0"/>
          <w:numId w:val="1"/>
        </w:numPr>
        <w:tabs>
          <w:tab w:val="left" w:pos="1722"/>
        </w:tabs>
        <w:spacing w:before="214" w:after="0" w:line="240" w:lineRule="auto"/>
        <w:ind w:left="1721" w:right="0" w:hanging="482"/>
        <w:jc w:val="left"/>
        <w:rPr>
          <w:sz w:val="32"/>
        </w:rPr>
      </w:pPr>
      <w:r>
        <w:rPr>
          <w:w w:val="95"/>
          <w:sz w:val="32"/>
        </w:rPr>
        <w:t>实施方案</w:t>
      </w:r>
      <w:r>
        <w:rPr>
          <w:rFonts w:hint="eastAsia"/>
          <w:w w:val="95"/>
          <w:sz w:val="32"/>
          <w:lang w:eastAsia="zh-CN"/>
        </w:rPr>
        <w:t>：</w:t>
      </w:r>
      <w:r>
        <w:rPr>
          <w:rFonts w:hint="eastAsia"/>
          <w:w w:val="95"/>
          <w:sz w:val="32"/>
          <w:lang w:val="en-US" w:eastAsia="zh-CN"/>
        </w:rPr>
        <w:t>2024年全年运转经费</w:t>
      </w:r>
    </w:p>
    <w:p>
      <w:pPr>
        <w:pStyle w:val="10"/>
        <w:numPr>
          <w:ilvl w:val="0"/>
          <w:numId w:val="1"/>
        </w:numPr>
        <w:tabs>
          <w:tab w:val="left" w:pos="1722"/>
        </w:tabs>
        <w:spacing w:before="214" w:after="0" w:line="240" w:lineRule="auto"/>
        <w:ind w:left="1721" w:right="0" w:hanging="482"/>
        <w:jc w:val="left"/>
        <w:rPr>
          <w:sz w:val="32"/>
        </w:rPr>
      </w:pPr>
      <w:r>
        <w:rPr>
          <w:w w:val="95"/>
          <w:sz w:val="32"/>
        </w:rPr>
        <w:t>实施周期</w:t>
      </w:r>
      <w:r>
        <w:rPr>
          <w:rFonts w:hint="eastAsia"/>
          <w:w w:val="95"/>
          <w:sz w:val="32"/>
          <w:lang w:eastAsia="zh-CN"/>
        </w:rPr>
        <w:t>：</w:t>
      </w:r>
      <w:r>
        <w:rPr>
          <w:rFonts w:hint="eastAsia"/>
          <w:w w:val="95"/>
          <w:sz w:val="32"/>
          <w:lang w:val="en-US" w:eastAsia="zh-CN"/>
        </w:rPr>
        <w:t>2024全年</w:t>
      </w:r>
    </w:p>
    <w:p>
      <w:pPr>
        <w:pStyle w:val="10"/>
        <w:numPr>
          <w:ilvl w:val="0"/>
          <w:numId w:val="1"/>
        </w:numPr>
        <w:tabs>
          <w:tab w:val="left" w:pos="1722"/>
        </w:tabs>
        <w:spacing w:before="214" w:after="0" w:line="240" w:lineRule="auto"/>
        <w:ind w:left="1721" w:right="0" w:hanging="482"/>
        <w:jc w:val="left"/>
        <w:rPr>
          <w:sz w:val="32"/>
        </w:rPr>
      </w:pPr>
      <w:r>
        <w:rPr>
          <w:sz w:val="32"/>
        </w:rPr>
        <w:t>年度预算安排</w:t>
      </w:r>
      <w:r>
        <w:rPr>
          <w:rFonts w:hint="eastAsia"/>
          <w:sz w:val="32"/>
          <w:lang w:eastAsia="zh-CN"/>
        </w:rPr>
        <w:t>：</w:t>
      </w:r>
      <w:r>
        <w:rPr>
          <w:rFonts w:hint="eastAsia"/>
          <w:sz w:val="32"/>
          <w:lang w:val="en-US" w:eastAsia="zh-CN"/>
        </w:rPr>
        <w:t>268720元</w:t>
      </w:r>
    </w:p>
    <w:p>
      <w:pPr>
        <w:pStyle w:val="10"/>
        <w:numPr>
          <w:ilvl w:val="0"/>
          <w:numId w:val="0"/>
        </w:numPr>
        <w:tabs>
          <w:tab w:val="left" w:pos="1722"/>
        </w:tabs>
        <w:spacing w:before="214" w:after="0" w:line="240" w:lineRule="auto"/>
        <w:ind w:left="1239" w:leftChars="0" w:right="0" w:rightChars="0"/>
        <w:jc w:val="left"/>
        <w:rPr>
          <w:rFonts w:hint="default"/>
          <w:b/>
          <w:bCs/>
          <w:sz w:val="32"/>
          <w:lang w:val="en-US"/>
        </w:rPr>
      </w:pPr>
      <w:r>
        <w:rPr>
          <w:rFonts w:hint="eastAsia"/>
          <w:b/>
          <w:bCs/>
          <w:sz w:val="32"/>
          <w:lang w:val="en-US" w:eastAsia="zh-CN"/>
        </w:rPr>
        <w:t>2、三百山景区勘界立标项目</w:t>
      </w:r>
    </w:p>
    <w:p>
      <w:pPr>
        <w:pStyle w:val="10"/>
        <w:numPr>
          <w:ilvl w:val="0"/>
          <w:numId w:val="0"/>
        </w:numPr>
        <w:tabs>
          <w:tab w:val="left" w:pos="1722"/>
        </w:tabs>
        <w:spacing w:before="214" w:after="0" w:line="240" w:lineRule="auto"/>
        <w:ind w:left="1239" w:leftChars="0" w:right="0" w:rightChars="0"/>
        <w:jc w:val="left"/>
        <w:rPr>
          <w:rFonts w:hint="eastAsia"/>
          <w:w w:val="95"/>
          <w:sz w:val="32"/>
          <w:lang w:val="zh-CN" w:eastAsia="zh-CN"/>
        </w:rPr>
      </w:pPr>
      <w:r>
        <w:rPr>
          <w:rFonts w:hint="eastAsia"/>
          <w:w w:val="95"/>
          <w:sz w:val="32"/>
          <w:lang w:val="en-US" w:eastAsia="zh-CN"/>
        </w:rPr>
        <w:t>1</w:t>
      </w:r>
      <w:r>
        <w:rPr>
          <w:rFonts w:hint="eastAsia"/>
          <w:w w:val="95"/>
          <w:sz w:val="32"/>
          <w:lang w:val="zh-CN" w:eastAsia="zh-CN"/>
        </w:rPr>
        <w:t>）</w:t>
      </w:r>
      <w:r>
        <w:rPr>
          <w:w w:val="95"/>
          <w:sz w:val="32"/>
          <w:lang w:val="zh-CN" w:eastAsia="zh-CN"/>
        </w:rPr>
        <w:t>项目概述</w:t>
      </w:r>
      <w:r>
        <w:rPr>
          <w:rFonts w:hint="eastAsia"/>
          <w:w w:val="95"/>
          <w:sz w:val="32"/>
          <w:lang w:val="zh-CN" w:eastAsia="zh-CN"/>
        </w:rPr>
        <w:t>：</w:t>
      </w:r>
      <w:r>
        <w:rPr>
          <w:rFonts w:hint="eastAsia"/>
          <w:sz w:val="32"/>
          <w:lang w:val="en-US" w:eastAsia="zh-CN"/>
        </w:rPr>
        <w:t>三百山景区勘界立标项目</w:t>
      </w:r>
    </w:p>
    <w:p>
      <w:pPr>
        <w:pStyle w:val="10"/>
        <w:keepNext w:val="0"/>
        <w:keepLines w:val="0"/>
        <w:pageBreakBefore w:val="0"/>
        <w:widowControl w:val="0"/>
        <w:numPr>
          <w:ilvl w:val="0"/>
          <w:numId w:val="0"/>
        </w:numPr>
        <w:tabs>
          <w:tab w:val="left" w:pos="1722"/>
        </w:tabs>
        <w:kinsoku/>
        <w:wordWrap/>
        <w:overflowPunct/>
        <w:topLinePunct w:val="0"/>
        <w:autoSpaceDE w:val="0"/>
        <w:autoSpaceDN w:val="0"/>
        <w:bidi w:val="0"/>
        <w:adjustRightInd/>
        <w:snapToGrid/>
        <w:spacing w:before="214" w:after="0" w:line="520" w:lineRule="exact"/>
        <w:ind w:left="1242" w:leftChars="0" w:right="0" w:rightChars="0"/>
        <w:jc w:val="left"/>
        <w:textAlignment w:val="auto"/>
        <w:rPr>
          <w:w w:val="95"/>
          <w:sz w:val="32"/>
        </w:rPr>
      </w:pPr>
      <w:r>
        <w:rPr>
          <w:rFonts w:hint="eastAsia"/>
          <w:w w:val="95"/>
          <w:sz w:val="32"/>
          <w:lang w:val="en-US" w:eastAsia="zh-CN"/>
        </w:rPr>
        <w:t>2</w:t>
      </w:r>
      <w:r>
        <w:rPr>
          <w:rFonts w:hint="eastAsia"/>
          <w:w w:val="95"/>
          <w:sz w:val="32"/>
          <w:lang w:eastAsia="zh-CN"/>
        </w:rPr>
        <w:t>）</w:t>
      </w:r>
      <w:r>
        <w:rPr>
          <w:w w:val="95"/>
          <w:sz w:val="32"/>
        </w:rPr>
        <w:t>立项依据</w:t>
      </w:r>
      <w:r>
        <w:rPr>
          <w:rFonts w:hint="eastAsia"/>
          <w:w w:val="95"/>
          <w:sz w:val="32"/>
          <w:lang w:eastAsia="zh-CN"/>
        </w:rPr>
        <w:t>：</w:t>
      </w:r>
      <w:r>
        <w:rPr>
          <w:rFonts w:hint="eastAsia" w:ascii="仿宋_GB2312" w:hAnsi="仿宋_GB2312" w:eastAsia="仿宋_GB2312" w:cs="仿宋_GB2312"/>
          <w:spacing w:val="7"/>
          <w:sz w:val="32"/>
          <w:szCs w:val="32"/>
          <w:lang w:val="en-US" w:eastAsia="zh-CN" w:bidi="zh-CN"/>
        </w:rPr>
        <w:t>根据《抄告单》安府办抄字〔2021〕261号文件精神</w:t>
      </w:r>
    </w:p>
    <w:p>
      <w:pPr>
        <w:pStyle w:val="10"/>
        <w:numPr>
          <w:ilvl w:val="0"/>
          <w:numId w:val="0"/>
        </w:numPr>
        <w:tabs>
          <w:tab w:val="left" w:pos="1722"/>
        </w:tabs>
        <w:spacing w:before="214" w:after="0" w:line="240" w:lineRule="auto"/>
        <w:ind w:left="1239" w:leftChars="0" w:right="0" w:rightChars="0"/>
        <w:jc w:val="left"/>
        <w:rPr>
          <w:sz w:val="32"/>
        </w:rPr>
      </w:pPr>
      <w:r>
        <w:rPr>
          <w:rFonts w:hint="eastAsia"/>
          <w:w w:val="95"/>
          <w:sz w:val="32"/>
          <w:lang w:val="en-US" w:eastAsia="zh-CN"/>
        </w:rPr>
        <w:t>3</w:t>
      </w:r>
      <w:r>
        <w:rPr>
          <w:rFonts w:hint="eastAsia"/>
          <w:w w:val="95"/>
          <w:sz w:val="32"/>
          <w:lang w:eastAsia="zh-CN"/>
        </w:rPr>
        <w:t>）</w:t>
      </w:r>
      <w:r>
        <w:rPr>
          <w:w w:val="95"/>
          <w:sz w:val="32"/>
        </w:rPr>
        <w:t>实施主体</w:t>
      </w:r>
      <w:r>
        <w:rPr>
          <w:rFonts w:hint="eastAsia"/>
          <w:w w:val="95"/>
          <w:sz w:val="32"/>
          <w:lang w:eastAsia="zh-CN"/>
        </w:rPr>
        <w:t>：</w:t>
      </w:r>
      <w:r>
        <w:rPr>
          <w:rFonts w:hint="eastAsia"/>
          <w:w w:val="95"/>
          <w:sz w:val="32"/>
          <w:lang w:val="en-US" w:eastAsia="zh-CN"/>
        </w:rPr>
        <w:t>三百</w:t>
      </w:r>
      <w:r>
        <w:rPr>
          <w:rFonts w:hint="eastAsia" w:ascii="仿宋_GB2312" w:hAnsi="仿宋_GB2312" w:eastAsia="仿宋_GB2312" w:cs="仿宋_GB2312"/>
          <w:spacing w:val="7"/>
          <w:sz w:val="32"/>
          <w:szCs w:val="32"/>
          <w:lang w:val="en-US" w:eastAsia="zh-CN" w:bidi="zh-CN"/>
        </w:rPr>
        <w:t>山景区管理委员会</w:t>
      </w:r>
    </w:p>
    <w:p>
      <w:pPr>
        <w:pStyle w:val="10"/>
        <w:keepNext w:val="0"/>
        <w:keepLines w:val="0"/>
        <w:pageBreakBefore w:val="0"/>
        <w:widowControl w:val="0"/>
        <w:numPr>
          <w:ilvl w:val="0"/>
          <w:numId w:val="0"/>
        </w:numPr>
        <w:tabs>
          <w:tab w:val="left" w:pos="1722"/>
        </w:tabs>
        <w:kinsoku/>
        <w:wordWrap/>
        <w:overflowPunct/>
        <w:topLinePunct w:val="0"/>
        <w:autoSpaceDE w:val="0"/>
        <w:autoSpaceDN w:val="0"/>
        <w:bidi w:val="0"/>
        <w:adjustRightInd/>
        <w:snapToGrid/>
        <w:spacing w:before="214" w:after="0" w:line="520" w:lineRule="exact"/>
        <w:ind w:left="1242" w:leftChars="0" w:right="0" w:rightChars="0"/>
        <w:jc w:val="left"/>
        <w:textAlignment w:val="auto"/>
        <w:rPr>
          <w:sz w:val="32"/>
        </w:rPr>
      </w:pPr>
      <w:r>
        <w:rPr>
          <w:rFonts w:hint="eastAsia"/>
          <w:w w:val="95"/>
          <w:sz w:val="32"/>
          <w:lang w:val="en-US" w:eastAsia="zh-CN"/>
        </w:rPr>
        <w:t>4</w:t>
      </w:r>
      <w:r>
        <w:rPr>
          <w:rFonts w:hint="eastAsia"/>
          <w:w w:val="95"/>
          <w:sz w:val="32"/>
          <w:lang w:eastAsia="zh-CN"/>
        </w:rPr>
        <w:t>）</w:t>
      </w:r>
      <w:r>
        <w:rPr>
          <w:w w:val="95"/>
          <w:sz w:val="32"/>
        </w:rPr>
        <w:t>实施方案</w:t>
      </w:r>
      <w:r>
        <w:rPr>
          <w:rFonts w:hint="eastAsia"/>
          <w:w w:val="95"/>
          <w:sz w:val="32"/>
          <w:lang w:eastAsia="zh-CN"/>
        </w:rPr>
        <w:t>：三百山风景名胜区勘界立标是依法依规开展保护管理的最基础性工作，通过勘界立标项目使三百山风景名胜区形成相关各方认可、准确清晰的边界，有助于推动三百山风景名胜区规范化建设和精细化管理，确保风景名胜区执法监督有据可依。</w:t>
      </w:r>
    </w:p>
    <w:p>
      <w:pPr>
        <w:pStyle w:val="10"/>
        <w:numPr>
          <w:ilvl w:val="0"/>
          <w:numId w:val="0"/>
        </w:numPr>
        <w:tabs>
          <w:tab w:val="left" w:pos="1722"/>
        </w:tabs>
        <w:spacing w:before="214" w:after="0" w:line="240" w:lineRule="auto"/>
        <w:ind w:left="1239" w:leftChars="0" w:right="0" w:rightChars="0"/>
        <w:jc w:val="left"/>
        <w:rPr>
          <w:sz w:val="32"/>
        </w:rPr>
      </w:pPr>
      <w:r>
        <w:rPr>
          <w:rFonts w:hint="eastAsia"/>
          <w:w w:val="95"/>
          <w:sz w:val="32"/>
          <w:lang w:val="en-US" w:eastAsia="zh-CN"/>
        </w:rPr>
        <w:t>5</w:t>
      </w:r>
      <w:r>
        <w:rPr>
          <w:rFonts w:hint="eastAsia"/>
          <w:w w:val="95"/>
          <w:sz w:val="32"/>
          <w:lang w:eastAsia="zh-CN"/>
        </w:rPr>
        <w:t>）</w:t>
      </w:r>
      <w:r>
        <w:rPr>
          <w:w w:val="95"/>
          <w:sz w:val="32"/>
        </w:rPr>
        <w:t>实施周期</w:t>
      </w:r>
      <w:r>
        <w:rPr>
          <w:rFonts w:hint="eastAsia"/>
          <w:w w:val="95"/>
          <w:sz w:val="32"/>
          <w:lang w:eastAsia="zh-CN"/>
        </w:rPr>
        <w:t>：</w:t>
      </w:r>
      <w:r>
        <w:rPr>
          <w:rFonts w:hint="eastAsia"/>
          <w:w w:val="95"/>
          <w:sz w:val="32"/>
          <w:lang w:val="en-US" w:eastAsia="zh-CN"/>
        </w:rPr>
        <w:t>2024全年</w:t>
      </w:r>
    </w:p>
    <w:p>
      <w:pPr>
        <w:pStyle w:val="10"/>
        <w:numPr>
          <w:ilvl w:val="0"/>
          <w:numId w:val="0"/>
        </w:numPr>
        <w:tabs>
          <w:tab w:val="left" w:pos="1722"/>
        </w:tabs>
        <w:spacing w:before="214" w:after="0" w:line="240" w:lineRule="auto"/>
        <w:ind w:left="1239" w:leftChars="0" w:right="0" w:rightChars="0"/>
        <w:jc w:val="left"/>
        <w:rPr>
          <w:rFonts w:hint="eastAsia"/>
          <w:sz w:val="32"/>
          <w:lang w:val="en-US" w:eastAsia="zh-CN"/>
        </w:rPr>
      </w:pPr>
      <w:r>
        <w:rPr>
          <w:rFonts w:hint="eastAsia"/>
          <w:sz w:val="32"/>
          <w:lang w:val="en-US" w:eastAsia="zh-CN"/>
        </w:rPr>
        <w:t>6</w:t>
      </w:r>
      <w:r>
        <w:rPr>
          <w:rFonts w:hint="eastAsia"/>
          <w:sz w:val="32"/>
          <w:lang w:eastAsia="zh-CN"/>
        </w:rPr>
        <w:t>）</w:t>
      </w:r>
      <w:r>
        <w:rPr>
          <w:sz w:val="32"/>
        </w:rPr>
        <w:t>年度预算安排</w:t>
      </w:r>
      <w:r>
        <w:rPr>
          <w:rFonts w:hint="eastAsia"/>
          <w:sz w:val="32"/>
          <w:lang w:eastAsia="zh-CN"/>
        </w:rPr>
        <w:t>：</w:t>
      </w:r>
      <w:r>
        <w:rPr>
          <w:rFonts w:hint="eastAsia"/>
          <w:sz w:val="32"/>
          <w:lang w:val="en-US" w:eastAsia="zh-CN"/>
        </w:rPr>
        <w:t>587280元</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643" w:firstLineChars="200"/>
        <w:textAlignment w:val="auto"/>
        <w:rPr>
          <w:rFonts w:hint="eastAsia" w:ascii="楷体_GB2312" w:hAnsi="楷体_GB2312" w:eastAsia="楷体_GB2312"/>
        </w:rPr>
      </w:pPr>
      <w:r>
        <w:rPr>
          <w:rFonts w:hint="eastAsia" w:ascii="楷体_GB2312" w:hAnsi="楷体_GB2312" w:eastAsia="楷体_GB2312"/>
        </w:rPr>
        <w:t>二、</w:t>
      </w:r>
      <w:r>
        <w:rPr>
          <w:rFonts w:hint="eastAsia" w:eastAsia="楷体_GB2312"/>
          <w:lang w:val="en-US" w:eastAsia="zh-CN"/>
        </w:rPr>
        <w:t>2024</w:t>
      </w:r>
      <w:r>
        <w:rPr>
          <w:rFonts w:hint="eastAsia" w:ascii="楷体_GB2312" w:hAnsi="楷体_GB2312" w:eastAsia="楷体_GB2312"/>
        </w:rPr>
        <w:t>年“三公</w:t>
      </w:r>
      <w:r>
        <w:rPr>
          <w:rFonts w:ascii="Calibri" w:hAnsi="Calibri" w:eastAsia="Calibri"/>
        </w:rPr>
        <w:t>”</w:t>
      </w:r>
      <w:r>
        <w:rPr>
          <w:rFonts w:hint="eastAsia" w:ascii="楷体_GB2312" w:hAnsi="楷体_GB2312" w:eastAsia="楷体_GB2312"/>
        </w:rPr>
        <w:t>经费预算情况说明</w:t>
      </w:r>
    </w:p>
    <w:p>
      <w:pPr>
        <w:pStyle w:val="7"/>
        <w:tabs>
          <w:tab w:val="left" w:pos="2359"/>
          <w:tab w:val="left" w:pos="2999"/>
          <w:tab w:val="left" w:pos="6679"/>
        </w:tabs>
        <w:spacing w:before="214" w:line="364" w:lineRule="auto"/>
        <w:ind w:left="120" w:right="566" w:firstLine="640"/>
        <w:rPr>
          <w:w w:val="95"/>
        </w:rPr>
      </w:pPr>
      <w:r>
        <w:rPr>
          <w:rFonts w:hint="eastAsia"/>
          <w:w w:val="95"/>
          <w:lang w:val="en-US" w:eastAsia="zh-CN"/>
        </w:rPr>
        <w:t>2024</w:t>
      </w:r>
      <w:r>
        <w:rPr>
          <w:w w:val="95"/>
        </w:rPr>
        <w:t>年</w:t>
      </w:r>
      <w:r>
        <w:rPr>
          <w:rFonts w:hint="eastAsia"/>
          <w:w w:val="95"/>
          <w:lang w:val="en-US" w:eastAsia="zh-CN"/>
        </w:rPr>
        <w:t>三百山景区管理委员会</w:t>
      </w:r>
      <w:r>
        <w:rPr>
          <w:w w:val="95"/>
        </w:rPr>
        <w:t>单位为"三公"经费财政拨款安排</w:t>
      </w:r>
      <w:r>
        <w:rPr>
          <w:rFonts w:hint="eastAsia"/>
          <w:w w:val="95"/>
          <w:lang w:val="en-US" w:eastAsia="zh-CN"/>
        </w:rPr>
        <w:t>3</w:t>
      </w:r>
      <w:r>
        <w:rPr>
          <w:w w:val="95"/>
        </w:rPr>
        <w:t>万元，其中： 因公出国（境）费</w:t>
      </w:r>
      <w:r>
        <w:rPr>
          <w:rFonts w:hint="eastAsia"/>
          <w:w w:val="95"/>
          <w:lang w:val="en-US" w:eastAsia="zh-CN"/>
        </w:rPr>
        <w:t>0</w:t>
      </w:r>
      <w:r>
        <w:rPr>
          <w:w w:val="95"/>
        </w:rPr>
        <w:t xml:space="preserve">万元,比上年增（减） </w:t>
      </w:r>
      <w:r>
        <w:rPr>
          <w:rFonts w:hint="eastAsia"/>
          <w:w w:val="95"/>
          <w:lang w:val="en-US" w:eastAsia="zh-CN"/>
        </w:rPr>
        <w:t>0</w:t>
      </w:r>
      <w:r>
        <w:rPr>
          <w:w w:val="95"/>
        </w:rPr>
        <w:t>万元，主要原因是：与上年安排保持一致。</w:t>
      </w:r>
    </w:p>
    <w:p>
      <w:pPr>
        <w:pStyle w:val="7"/>
        <w:tabs>
          <w:tab w:val="left" w:pos="2359"/>
          <w:tab w:val="left" w:pos="2999"/>
          <w:tab w:val="left" w:pos="6679"/>
        </w:tabs>
        <w:spacing w:before="214" w:line="364" w:lineRule="auto"/>
        <w:ind w:left="120" w:right="566" w:firstLine="640"/>
      </w:pPr>
      <w:r>
        <w:rPr>
          <w:w w:val="95"/>
        </w:rPr>
        <w:t>公务接待费</w:t>
      </w:r>
      <w:r>
        <w:rPr>
          <w:rFonts w:hint="eastAsia"/>
          <w:w w:val="95"/>
          <w:u w:val="single"/>
          <w:lang w:val="en-US" w:eastAsia="zh-CN"/>
        </w:rPr>
        <w:t>3</w:t>
      </w:r>
      <w:r>
        <w:t>万元,比上年增</w:t>
      </w:r>
      <w:r>
        <w:rPr>
          <w:rFonts w:hint="eastAsia"/>
          <w:u w:val="single"/>
          <w:lang w:val="en-US" w:eastAsia="zh-CN"/>
        </w:rPr>
        <w:t>0</w:t>
      </w:r>
      <w:r>
        <w:t>万元，主</w:t>
      </w:r>
      <w:r>
        <w:rPr>
          <w:spacing w:val="-16"/>
        </w:rPr>
        <w:t>要</w:t>
      </w:r>
      <w:r>
        <w:t>原因是：与上年安排保持一致。</w:t>
      </w:r>
    </w:p>
    <w:p>
      <w:pPr>
        <w:pStyle w:val="7"/>
        <w:tabs>
          <w:tab w:val="left" w:pos="3640"/>
          <w:tab w:val="left" w:pos="4279"/>
          <w:tab w:val="left" w:pos="7960"/>
        </w:tabs>
        <w:spacing w:before="1" w:line="364" w:lineRule="auto"/>
        <w:ind w:left="120" w:right="564" w:firstLine="640"/>
      </w:pPr>
      <w:r>
        <w:rPr>
          <w:w w:val="95"/>
        </w:rPr>
        <w:t>公务用车运行维护费</w:t>
      </w:r>
      <w:r>
        <w:rPr>
          <w:w w:val="95"/>
          <w:u w:val="single"/>
        </w:rPr>
        <w:t xml:space="preserve"> </w:t>
      </w:r>
      <w:r>
        <w:rPr>
          <w:w w:val="95"/>
          <w:u w:val="single"/>
        </w:rPr>
        <w:tab/>
      </w:r>
      <w:r>
        <w:rPr>
          <w:rFonts w:hint="eastAsia"/>
          <w:w w:val="95"/>
          <w:u w:val="single"/>
          <w:lang w:val="en-US" w:eastAsia="zh-CN"/>
        </w:rPr>
        <w:t>0</w:t>
      </w:r>
      <w:r>
        <w:t>万元,比上年增（减）</w:t>
      </w:r>
      <w:r>
        <w:rPr>
          <w:rFonts w:hint="eastAsia"/>
          <w:u w:val="single"/>
          <w:lang w:val="en-US" w:eastAsia="zh-CN"/>
        </w:rPr>
        <w:t>0</w:t>
      </w:r>
      <w:r>
        <w:rPr>
          <w:spacing w:val="-17"/>
        </w:rPr>
        <w:t>万</w:t>
      </w:r>
      <w:r>
        <w:t>元，主要原因是：与上年安排保持一致。</w:t>
      </w:r>
    </w:p>
    <w:p>
      <w:pPr>
        <w:pStyle w:val="7"/>
        <w:tabs>
          <w:tab w:val="left" w:pos="2680"/>
          <w:tab w:val="left" w:pos="3319"/>
          <w:tab w:val="left" w:pos="7000"/>
        </w:tabs>
        <w:spacing w:before="2" w:line="364" w:lineRule="auto"/>
        <w:ind w:left="120" w:right="564" w:firstLine="640"/>
      </w:pPr>
      <w:r>
        <w:rPr>
          <w:w w:val="95"/>
        </w:rPr>
        <w:t>公务用车购置</w:t>
      </w:r>
      <w:r>
        <w:rPr>
          <w:rFonts w:hint="eastAsia"/>
          <w:w w:val="95"/>
          <w:u w:val="single"/>
          <w:lang w:val="en-US" w:eastAsia="zh-CN"/>
        </w:rPr>
        <w:t>0</w:t>
      </w:r>
      <w:r>
        <w:t>万元,比上年增（减）</w:t>
      </w:r>
      <w:r>
        <w:rPr>
          <w:rFonts w:hint="eastAsia"/>
          <w:u w:val="single"/>
          <w:lang w:val="en-US" w:eastAsia="zh-CN"/>
        </w:rPr>
        <w:t>0</w:t>
      </w:r>
      <w:r>
        <w:t>万元，</w:t>
      </w:r>
      <w:r>
        <w:rPr>
          <w:spacing w:val="-16"/>
        </w:rPr>
        <w:t>主</w:t>
      </w:r>
      <w:r>
        <w:t>要原因是：与上年安排保持一致。</w:t>
      </w:r>
    </w:p>
    <w:p>
      <w:pPr>
        <w:pStyle w:val="7"/>
        <w:spacing w:before="4"/>
        <w:rPr>
          <w:sz w:val="23"/>
        </w:rPr>
      </w:pPr>
    </w:p>
    <w:p>
      <w:pPr>
        <w:pStyle w:val="5"/>
        <w:tabs>
          <w:tab w:val="left" w:pos="2109"/>
        </w:tabs>
        <w:ind w:left="343"/>
        <w:jc w:val="center"/>
      </w:pPr>
      <w:r>
        <w:t>第四部分</w:t>
      </w:r>
      <w:r>
        <w:tab/>
      </w:r>
      <w:r>
        <w:t>名词解释</w:t>
      </w:r>
    </w:p>
    <w:p>
      <w:pPr>
        <w:pStyle w:val="7"/>
        <w:spacing w:before="231"/>
        <w:ind w:left="919"/>
      </w:pPr>
      <w:r>
        <w:t>一、收入科目</w:t>
      </w:r>
    </w:p>
    <w:p>
      <w:pPr>
        <w:pStyle w:val="7"/>
        <w:spacing w:before="163"/>
        <w:ind w:left="760"/>
      </w:pPr>
      <w:r>
        <w:t>（一）财政拨款：指省级财政当年拨付的资金。</w:t>
      </w:r>
    </w:p>
    <w:p>
      <w:pPr>
        <w:pStyle w:val="7"/>
        <w:spacing w:before="190" w:line="350" w:lineRule="auto"/>
        <w:ind w:left="120" w:right="417" w:firstLine="640"/>
        <w:jc w:val="both"/>
      </w:pPr>
      <w:r>
        <w:t>（二）</w:t>
      </w:r>
      <w:r>
        <w:rPr>
          <w:spacing w:val="-2"/>
        </w:rPr>
        <w:t>教育收费资金收入：反映实行专项管理的高中以</w:t>
      </w:r>
      <w:r>
        <w:rPr>
          <w:spacing w:val="-3"/>
          <w:w w:val="95"/>
        </w:rPr>
        <w:t xml:space="preserve">上学费、住宿费，高校委托培养费，函大、电大、夜大及短 </w:t>
      </w:r>
      <w:r>
        <w:rPr>
          <w:spacing w:val="-3"/>
        </w:rPr>
        <w:t>训班培训费等教育收费取得的收入。</w:t>
      </w:r>
    </w:p>
    <w:p>
      <w:pPr>
        <w:pStyle w:val="7"/>
        <w:spacing w:before="5" w:line="350" w:lineRule="auto"/>
        <w:ind w:left="120" w:right="377" w:firstLine="636"/>
      </w:pPr>
      <w:r>
        <w:t>（三）事业收入：指事业单位开展专业业务活动及辅助活动取得的收入。</w:t>
      </w:r>
    </w:p>
    <w:p>
      <w:pPr>
        <w:pStyle w:val="7"/>
        <w:spacing w:before="2" w:line="350" w:lineRule="auto"/>
        <w:ind w:left="120" w:right="375" w:firstLine="636"/>
      </w:pPr>
      <w:r>
        <w:t>（四）事业单位经营收入：指事业单位在专业业务活动及辅助活动之外开展非独立核算经营活动取得的收入。</w:t>
      </w:r>
    </w:p>
    <w:p>
      <w:pPr>
        <w:pStyle w:val="7"/>
        <w:spacing w:line="396" w:lineRule="exact"/>
        <w:ind w:left="756"/>
      </w:pPr>
      <w:r>
        <w:t>（五）附属单位上缴收入：反映事业单位附属的独立核</w:t>
      </w:r>
    </w:p>
    <w:p>
      <w:pPr>
        <w:pStyle w:val="7"/>
        <w:spacing w:before="171" w:line="338" w:lineRule="auto"/>
        <w:ind w:left="120" w:right="375"/>
      </w:pPr>
      <w:r>
        <w:t>算单位按规定标准或比例缴纳的各项收入。包括附属的事业单位上缴的收入和附属的企业上缴的利润等。</w:t>
      </w:r>
    </w:p>
    <w:p>
      <w:pPr>
        <w:pStyle w:val="7"/>
        <w:spacing w:before="20" w:line="350" w:lineRule="auto"/>
        <w:ind w:left="120" w:right="420" w:firstLine="640"/>
      </w:pPr>
      <w:r>
        <w:t>（六</w:t>
      </w:r>
      <w:r>
        <w:rPr>
          <w:spacing w:val="-5"/>
        </w:rPr>
        <w:t>）</w:t>
      </w:r>
      <w:r>
        <w:rPr>
          <w:spacing w:val="-2"/>
        </w:rPr>
        <w:t>上级补助收入：反映事业单位从主管部门和上级</w:t>
      </w:r>
      <w:r>
        <w:t>单位取得的非财政补助收入。</w:t>
      </w:r>
    </w:p>
    <w:p>
      <w:pPr>
        <w:pStyle w:val="7"/>
        <w:spacing w:before="3" w:line="350" w:lineRule="auto"/>
        <w:ind w:left="120" w:right="420" w:firstLine="636"/>
      </w:pPr>
      <w:r>
        <w:rPr>
          <w:w w:val="95"/>
        </w:rPr>
        <w:t>（七</w:t>
      </w:r>
      <w:r>
        <w:rPr>
          <w:spacing w:val="-3"/>
          <w:w w:val="95"/>
        </w:rPr>
        <w:t>）</w:t>
      </w:r>
      <w:r>
        <w:rPr>
          <w:spacing w:val="-2"/>
          <w:w w:val="95"/>
        </w:rPr>
        <w:t xml:space="preserve">其他收入：指除财政拨款、事业收入、事业单位 </w:t>
      </w:r>
      <w:r>
        <w:rPr>
          <w:spacing w:val="-2"/>
        </w:rPr>
        <w:t>经营收入等以外的各项收入。</w:t>
      </w:r>
    </w:p>
    <w:p>
      <w:pPr>
        <w:pStyle w:val="7"/>
        <w:spacing w:line="360" w:lineRule="exact"/>
        <w:ind w:left="760"/>
      </w:pPr>
      <w:r>
        <w:t>（八）使用非财政拨款结余：填列历年滚存的非限定用</w:t>
      </w:r>
    </w:p>
    <w:p>
      <w:pPr>
        <w:spacing w:after="0" w:line="360" w:lineRule="exact"/>
      </w:pPr>
    </w:p>
    <w:p>
      <w:pPr>
        <w:pStyle w:val="7"/>
        <w:spacing w:before="30"/>
        <w:ind w:left="120"/>
      </w:pPr>
      <w:r>
        <w:t>途的非统计财政拨款结余弥补</w:t>
      </w:r>
      <w:r>
        <w:rPr>
          <w:rFonts w:hint="eastAsia"/>
          <w:lang w:val="en-US" w:eastAsia="zh-CN"/>
        </w:rPr>
        <w:t>2023</w:t>
      </w:r>
      <w:r>
        <w:t>年收支差额的数额。</w:t>
      </w:r>
    </w:p>
    <w:p>
      <w:pPr>
        <w:pStyle w:val="7"/>
        <w:spacing w:before="267" w:line="350" w:lineRule="auto"/>
        <w:ind w:left="120" w:right="417" w:firstLine="640"/>
        <w:jc w:val="both"/>
        <w:rPr>
          <w:sz w:val="44"/>
        </w:rPr>
      </w:pPr>
      <w:r>
        <w:t>（九</w:t>
      </w:r>
      <w:r>
        <w:rPr>
          <w:spacing w:val="-3"/>
        </w:rPr>
        <w:t>）</w:t>
      </w:r>
      <w:r>
        <w:rPr>
          <w:spacing w:val="-1"/>
        </w:rPr>
        <w:t>上年结转和结余：填列</w:t>
      </w:r>
      <w:r>
        <w:rPr>
          <w:rFonts w:hint="eastAsia"/>
          <w:lang w:val="en-US" w:eastAsia="zh-CN"/>
        </w:rPr>
        <w:t>2023</w:t>
      </w:r>
      <w:r>
        <w:rPr>
          <w:spacing w:val="-3"/>
        </w:rPr>
        <w:t>年</w:t>
      </w:r>
      <w:r>
        <w:t>全部结转和</w:t>
      </w:r>
      <w:r>
        <w:rPr>
          <w:spacing w:val="-3"/>
        </w:rPr>
        <w:t>结余的资金数，包括当年结转结余资金和历年滚存结转结余资金。</w:t>
      </w:r>
    </w:p>
    <w:p>
      <w:pPr>
        <w:pStyle w:val="7"/>
        <w:ind w:left="760"/>
      </w:pPr>
      <w:r>
        <w:t>二、支出科目</w:t>
      </w:r>
    </w:p>
    <w:p>
      <w:pPr>
        <w:pStyle w:val="7"/>
        <w:spacing w:before="267" w:line="350" w:lineRule="auto"/>
        <w:ind w:left="120" w:right="259" w:firstLine="640"/>
        <w:rPr>
          <w:sz w:val="43"/>
        </w:rPr>
      </w:pPr>
      <w:r>
        <w:rPr>
          <w:spacing w:val="-1"/>
          <w:w w:val="99"/>
        </w:rPr>
        <w:t>对部门预算中涉及的支出功能分类科目</w:t>
      </w:r>
      <w:r>
        <w:rPr>
          <w:spacing w:val="2"/>
          <w:w w:val="99"/>
        </w:rPr>
        <w:t>（</w:t>
      </w:r>
      <w:r>
        <w:rPr>
          <w:w w:val="99"/>
        </w:rPr>
        <w:t>明细到项级</w:t>
      </w:r>
      <w:r>
        <w:rPr>
          <w:spacing w:val="-159"/>
          <w:w w:val="99"/>
        </w:rPr>
        <w:t>）</w:t>
      </w:r>
      <w:r>
        <w:rPr>
          <w:w w:val="99"/>
        </w:rPr>
        <w:t>，</w:t>
      </w:r>
      <w:r>
        <w:rPr>
          <w:spacing w:val="-2"/>
        </w:rPr>
        <w:t>结合部门实际，参照《</w:t>
      </w:r>
      <w:r>
        <w:rPr>
          <w:rFonts w:hint="eastAsia"/>
          <w:lang w:val="en-US" w:eastAsia="zh-CN"/>
        </w:rPr>
        <w:t>2024</w:t>
      </w:r>
      <w:r>
        <w:rPr>
          <w:spacing w:val="-1"/>
        </w:rPr>
        <w:t>年政府收支分类科目》的规范说明进行解释。</w:t>
      </w:r>
    </w:p>
    <w:p>
      <w:pPr>
        <w:pStyle w:val="7"/>
        <w:spacing w:before="1"/>
        <w:ind w:left="760"/>
      </w:pPr>
      <w:r>
        <w:t>三、相关专业名词</w:t>
      </w:r>
    </w:p>
    <w:p>
      <w:pPr>
        <w:pStyle w:val="7"/>
        <w:spacing w:before="266" w:line="350" w:lineRule="auto"/>
        <w:ind w:left="120" w:right="259" w:firstLine="640"/>
      </w:pPr>
      <w:r>
        <w:t>（一</w:t>
      </w:r>
      <w:r>
        <w:rPr>
          <w:spacing w:val="-5"/>
        </w:rPr>
        <w:t>）</w:t>
      </w:r>
      <w:r>
        <w:rPr>
          <w:spacing w:val="-1"/>
        </w:rPr>
        <w:t>机关运行费：指用财政拨款安排的为保障行政单</w:t>
      </w:r>
      <w:r>
        <w:rPr>
          <w:spacing w:val="-7"/>
        </w:rPr>
        <w:t>位</w:t>
      </w:r>
      <w:r>
        <w:t>（含参照公务员法管理的事业单位</w:t>
      </w:r>
      <w:r>
        <w:rPr>
          <w:spacing w:val="-5"/>
        </w:rPr>
        <w:t>）</w:t>
      </w:r>
      <w:r>
        <w:t>运行用于购买货物和服务的各项资金，包括办公费、印刷费、邮电费、差旅费、</w:t>
      </w:r>
      <w:r>
        <w:rPr>
          <w:spacing w:val="-15"/>
          <w:w w:val="95"/>
        </w:rPr>
        <w:t xml:space="preserve">会议费、福利费、日常维修费、专用材料及一般设备购置费、 </w:t>
      </w:r>
      <w:r>
        <w:rPr>
          <w:spacing w:val="-15"/>
        </w:rPr>
        <w:t>办公用房水电费、办公用房取暖费、办公用房物业管理费、公务用车运行维护费以及其他费用。</w:t>
      </w:r>
    </w:p>
    <w:p>
      <w:pPr>
        <w:pStyle w:val="7"/>
        <w:spacing w:before="7"/>
        <w:ind w:firstLine="632" w:firstLineChars="200"/>
        <w:rPr>
          <w:spacing w:val="-2"/>
          <w:w w:val="99"/>
        </w:rPr>
      </w:pPr>
      <w:r>
        <w:rPr>
          <w:w w:val="99"/>
        </w:rPr>
        <w:t>（二</w:t>
      </w:r>
      <w:r>
        <w:rPr>
          <w:spacing w:val="-243"/>
          <w:w w:val="99"/>
        </w:rPr>
        <w:t>）</w:t>
      </w:r>
      <w:r>
        <w:rPr>
          <w:spacing w:val="-17"/>
          <w:w w:val="99"/>
        </w:rPr>
        <w:t>“三公”经费：指用财政拨款安排的因公出国</w:t>
      </w:r>
      <w:r>
        <w:rPr>
          <w:spacing w:val="2"/>
          <w:w w:val="99"/>
        </w:rPr>
        <w:t>（</w:t>
      </w:r>
      <w:r>
        <w:rPr>
          <w:w w:val="99"/>
        </w:rPr>
        <w:t>境）</w:t>
      </w:r>
      <w:r>
        <w:rPr>
          <w:spacing w:val="-3"/>
        </w:rPr>
        <w:t>费、公务用车购置及运行维护费和公务接待费。其中，因公出国（境）</w:t>
      </w:r>
      <w:r>
        <w:rPr>
          <w:spacing w:val="-1"/>
        </w:rPr>
        <w:t>费反映单位公务出国</w:t>
      </w:r>
      <w:r>
        <w:t>（境</w:t>
      </w:r>
      <w:r>
        <w:rPr>
          <w:spacing w:val="-3"/>
        </w:rPr>
        <w:t>）</w:t>
      </w:r>
      <w:r>
        <w:t>的国际旅费、国外城</w:t>
      </w:r>
      <w:r>
        <w:rPr>
          <w:spacing w:val="-3"/>
        </w:rPr>
        <w:t>市间交通费、住宿费、伙食费、培训费、公杂费等支出；公务用车购置及运行维护费反映单位公务用车车辆购置支出</w:t>
      </w:r>
      <w:r>
        <w:rPr>
          <w:w w:val="99"/>
        </w:rPr>
        <w:t>（</w:t>
      </w:r>
      <w:r>
        <w:rPr>
          <w:spacing w:val="-1"/>
          <w:w w:val="99"/>
        </w:rPr>
        <w:t>含车辆购置税、牌照费</w:t>
      </w:r>
      <w:r>
        <w:rPr>
          <w:spacing w:val="-161"/>
          <w:w w:val="99"/>
        </w:rPr>
        <w:t>）</w:t>
      </w:r>
      <w:r>
        <w:rPr>
          <w:spacing w:val="-2"/>
          <w:w w:val="99"/>
        </w:rPr>
        <w:t>，按规定保留的公务用车燃料费、维修费、过桥过路费、保险费、安全奖励费  用等支出；公务接待费反映单位按规定开支的各类公务接待（含外宾接待）支出。</w:t>
      </w:r>
    </w:p>
    <w:sectPr>
      <w:head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lvlText w:val="%1）"/>
      <w:lvlJc w:val="left"/>
      <w:pPr>
        <w:ind w:left="1721" w:hanging="481"/>
        <w:jc w:val="left"/>
      </w:pPr>
      <w:rPr>
        <w:rFonts w:hint="default" w:ascii="仿宋_GB2312" w:hAnsi="仿宋_GB2312" w:eastAsia="仿宋_GB2312" w:cs="仿宋_GB2312"/>
        <w:spacing w:val="0"/>
        <w:w w:val="99"/>
        <w:sz w:val="30"/>
        <w:szCs w:val="30"/>
        <w:lang w:val="zh-CN" w:eastAsia="zh-CN" w:bidi="zh-CN"/>
      </w:rPr>
    </w:lvl>
    <w:lvl w:ilvl="1" w:tentative="0">
      <w:start w:val="0"/>
      <w:numFmt w:val="bullet"/>
      <w:lvlText w:val="•"/>
      <w:lvlJc w:val="left"/>
      <w:pPr>
        <w:ind w:left="2432" w:hanging="481"/>
      </w:pPr>
      <w:rPr>
        <w:rFonts w:hint="default"/>
        <w:lang w:val="zh-CN" w:eastAsia="zh-CN" w:bidi="zh-CN"/>
      </w:rPr>
    </w:lvl>
    <w:lvl w:ilvl="2" w:tentative="0">
      <w:start w:val="0"/>
      <w:numFmt w:val="bullet"/>
      <w:lvlText w:val="•"/>
      <w:lvlJc w:val="left"/>
      <w:pPr>
        <w:ind w:left="3145" w:hanging="481"/>
      </w:pPr>
      <w:rPr>
        <w:rFonts w:hint="default"/>
        <w:lang w:val="zh-CN" w:eastAsia="zh-CN" w:bidi="zh-CN"/>
      </w:rPr>
    </w:lvl>
    <w:lvl w:ilvl="3" w:tentative="0">
      <w:start w:val="0"/>
      <w:numFmt w:val="bullet"/>
      <w:lvlText w:val="•"/>
      <w:lvlJc w:val="left"/>
      <w:pPr>
        <w:ind w:left="3857" w:hanging="481"/>
      </w:pPr>
      <w:rPr>
        <w:rFonts w:hint="default"/>
        <w:lang w:val="zh-CN" w:eastAsia="zh-CN" w:bidi="zh-CN"/>
      </w:rPr>
    </w:lvl>
    <w:lvl w:ilvl="4" w:tentative="0">
      <w:start w:val="0"/>
      <w:numFmt w:val="bullet"/>
      <w:lvlText w:val="•"/>
      <w:lvlJc w:val="left"/>
      <w:pPr>
        <w:ind w:left="4570" w:hanging="481"/>
      </w:pPr>
      <w:rPr>
        <w:rFonts w:hint="default"/>
        <w:lang w:val="zh-CN" w:eastAsia="zh-CN" w:bidi="zh-CN"/>
      </w:rPr>
    </w:lvl>
    <w:lvl w:ilvl="5" w:tentative="0">
      <w:start w:val="0"/>
      <w:numFmt w:val="bullet"/>
      <w:lvlText w:val="•"/>
      <w:lvlJc w:val="left"/>
      <w:pPr>
        <w:ind w:left="5283" w:hanging="481"/>
      </w:pPr>
      <w:rPr>
        <w:rFonts w:hint="default"/>
        <w:lang w:val="zh-CN" w:eastAsia="zh-CN" w:bidi="zh-CN"/>
      </w:rPr>
    </w:lvl>
    <w:lvl w:ilvl="6" w:tentative="0">
      <w:start w:val="0"/>
      <w:numFmt w:val="bullet"/>
      <w:lvlText w:val="•"/>
      <w:lvlJc w:val="left"/>
      <w:pPr>
        <w:ind w:left="5995" w:hanging="481"/>
      </w:pPr>
      <w:rPr>
        <w:rFonts w:hint="default"/>
        <w:lang w:val="zh-CN" w:eastAsia="zh-CN" w:bidi="zh-CN"/>
      </w:rPr>
    </w:lvl>
    <w:lvl w:ilvl="7" w:tentative="0">
      <w:start w:val="0"/>
      <w:numFmt w:val="bullet"/>
      <w:lvlText w:val="•"/>
      <w:lvlJc w:val="left"/>
      <w:pPr>
        <w:ind w:left="6708" w:hanging="481"/>
      </w:pPr>
      <w:rPr>
        <w:rFonts w:hint="default"/>
        <w:lang w:val="zh-CN" w:eastAsia="zh-CN" w:bidi="zh-CN"/>
      </w:rPr>
    </w:lvl>
    <w:lvl w:ilvl="8" w:tentative="0">
      <w:start w:val="0"/>
      <w:numFmt w:val="bullet"/>
      <w:lvlText w:val="•"/>
      <w:lvlJc w:val="left"/>
      <w:pPr>
        <w:ind w:left="7420" w:hanging="4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N2UzMDIzNGZjNWYyY2Y2M2Y0NTBjYjMyNjNmNjQifQ=="/>
    <w:docVar w:name="KSO_WPS_MARK_KEY" w:val="f4f81d17-872e-4eba-89bb-eb02fac793f7"/>
  </w:docVars>
  <w:rsids>
    <w:rsidRoot w:val="00000000"/>
    <w:rsid w:val="011C578E"/>
    <w:rsid w:val="05715731"/>
    <w:rsid w:val="062A4401"/>
    <w:rsid w:val="070E4C90"/>
    <w:rsid w:val="15777F8A"/>
    <w:rsid w:val="15937C42"/>
    <w:rsid w:val="17393467"/>
    <w:rsid w:val="17884917"/>
    <w:rsid w:val="186B3909"/>
    <w:rsid w:val="18AC7662"/>
    <w:rsid w:val="1901601B"/>
    <w:rsid w:val="19CF1C75"/>
    <w:rsid w:val="1FFC0671"/>
    <w:rsid w:val="22E744D4"/>
    <w:rsid w:val="24A742FC"/>
    <w:rsid w:val="24B03C2D"/>
    <w:rsid w:val="35262C3A"/>
    <w:rsid w:val="35A80BFB"/>
    <w:rsid w:val="39A77B35"/>
    <w:rsid w:val="3C591AE3"/>
    <w:rsid w:val="3EFD0E4C"/>
    <w:rsid w:val="418F4E4A"/>
    <w:rsid w:val="43824495"/>
    <w:rsid w:val="43A22025"/>
    <w:rsid w:val="4AD00A14"/>
    <w:rsid w:val="4CB749AD"/>
    <w:rsid w:val="4EAE0230"/>
    <w:rsid w:val="587E50EF"/>
    <w:rsid w:val="58BF0B2C"/>
    <w:rsid w:val="5A117165"/>
    <w:rsid w:val="5BDF4D77"/>
    <w:rsid w:val="5D7D2951"/>
    <w:rsid w:val="5E9349E3"/>
    <w:rsid w:val="5F751F44"/>
    <w:rsid w:val="60982B9E"/>
    <w:rsid w:val="615F10FE"/>
    <w:rsid w:val="73A56211"/>
    <w:rsid w:val="749935FE"/>
    <w:rsid w:val="7664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link w:val="11"/>
    <w:qFormat/>
    <w:uiPriority w:val="1"/>
    <w:pPr>
      <w:spacing w:before="11"/>
      <w:ind w:right="295"/>
      <w:jc w:val="center"/>
      <w:outlineLvl w:val="1"/>
    </w:pPr>
    <w:rPr>
      <w:rFonts w:ascii="黑体" w:hAnsi="黑体" w:eastAsia="黑体" w:cs="黑体"/>
      <w:b/>
      <w:bCs/>
      <w:sz w:val="44"/>
      <w:szCs w:val="44"/>
      <w:lang w:val="zh-CN" w:eastAsia="zh-CN" w:bidi="zh-CN"/>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1"/>
    <w:pPr>
      <w:ind w:left="760"/>
      <w:outlineLvl w:val="4"/>
    </w:pPr>
    <w:rPr>
      <w:rFonts w:ascii="仿宋_GB2312" w:hAnsi="仿宋_GB2312" w:eastAsia="仿宋_GB2312" w:cs="仿宋_GB2312"/>
      <w:b/>
      <w:bCs/>
      <w:sz w:val="32"/>
      <w:szCs w:val="32"/>
      <w:lang w:val="zh-CN" w:eastAsia="zh-CN" w:bidi="zh-CN"/>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仿宋_GB2312" w:hAnsi="仿宋_GB2312" w:eastAsia="仿宋_GB2312" w:cs="仿宋_GB2312"/>
      <w:sz w:val="32"/>
      <w:szCs w:val="32"/>
      <w:lang w:val="zh-CN" w:eastAsia="zh-CN" w:bidi="zh-CN"/>
    </w:rPr>
  </w:style>
  <w:style w:type="paragraph" w:styleId="10">
    <w:name w:val="List Paragraph"/>
    <w:basedOn w:val="1"/>
    <w:qFormat/>
    <w:uiPriority w:val="1"/>
    <w:pPr>
      <w:spacing w:before="214"/>
      <w:ind w:left="1721" w:hanging="482"/>
    </w:pPr>
    <w:rPr>
      <w:rFonts w:ascii="仿宋_GB2312" w:hAnsi="仿宋_GB2312" w:eastAsia="仿宋_GB2312" w:cs="仿宋_GB2312"/>
      <w:lang w:val="zh-CN" w:eastAsia="zh-CN" w:bidi="zh-CN"/>
    </w:rPr>
  </w:style>
  <w:style w:type="character" w:customStyle="1" w:styleId="11">
    <w:name w:val="标题 1 Char"/>
    <w:link w:val="2"/>
    <w:qFormat/>
    <w:uiPriority w:val="0"/>
    <w:rPr>
      <w:rFonts w:ascii="黑体" w:hAnsi="黑体" w:eastAsia="黑体" w:cs="黑体"/>
      <w:b/>
      <w:bCs/>
      <w:sz w:val="44"/>
      <w:szCs w:val="4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4339</Words>
  <Characters>4560</Characters>
  <Lines>0</Lines>
  <Paragraphs>0</Paragraphs>
  <TotalTime>179</TotalTime>
  <ScaleCrop>false</ScaleCrop>
  <LinksUpToDate>false</LinksUpToDate>
  <CharactersWithSpaces>4640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2024-01-06T02:10:00Z</dcterms:created>
  <dc:creator>Administrator</dc:creator>
  <cp:lastModifiedBy>lanlan</cp:lastModifiedBy>
  <dcterms:modified xsi:type="dcterms:W3CDTF">2024-03-04T03:01:32Z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CDE7391C6E4147619AFBC95DCE54A8F4_13</vt:lpwstr>
  </property>
</Properties>
</file>